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ind w:firstLine="720"/>
        <w:jc w:val="both"/>
        <w:rPr>
          <w:rFonts w:ascii="Arial" w:hAnsi="Arial" w:cs="Arial"/>
          <w:iCs/>
          <w:szCs w:val="22"/>
          <w:lang w:val="sr-RS"/>
        </w:rPr>
      </w:pPr>
      <w:r>
        <w:rPr>
          <w:rFonts w:ascii="Arial" w:hAnsi="Arial"/>
          <w:bCs/>
          <w:iCs/>
          <w:szCs w:val="22"/>
          <w:lang w:val="sr-RS"/>
        </w:rPr>
        <w:t>На основу спроведеног поступка јавне набавке</w:t>
      </w:r>
      <w:r>
        <w:rPr>
          <w:rFonts w:cs="Arial" w:ascii="Arial" w:hAnsi="Arial"/>
          <w:iCs/>
          <w:szCs w:val="22"/>
          <w:lang w:val="sr-RS"/>
        </w:rPr>
        <w:t xml:space="preserve"> услуге израде</w:t>
      </w:r>
      <w:r>
        <w:rPr>
          <w:rFonts w:eastAsia="Times New Roman" w:cs="Arial" w:ascii="Arial" w:hAnsi="Arial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kern w:val="2"/>
          <w:position w:val="0"/>
          <w:sz w:val="22"/>
          <w:sz w:val="22"/>
          <w:szCs w:val="22"/>
          <w:u w:val="none"/>
          <w:vertAlign w:val="baseline"/>
          <w:em w:val="none"/>
          <w:lang w:val="sr-RS" w:eastAsia="ar-SA"/>
        </w:rPr>
        <w:t xml:space="preserve"> урбанистичке и техничке документације за зграду Народног </w:t>
      </w:r>
      <w:r>
        <w:rPr>
          <w:rFonts w:eastAsia="Times New Roman" w:cs="Arial" w:ascii="Arial" w:hAnsi="Arial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kern w:val="2"/>
          <w:position w:val="0"/>
          <w:sz w:val="22"/>
          <w:sz w:val="22"/>
          <w:szCs w:val="22"/>
          <w:u w:val="none"/>
          <w:vertAlign w:val="baseline"/>
          <w:em w:val="none"/>
          <w:lang w:val="sr-RS" w:eastAsia="ar-SA"/>
        </w:rPr>
        <w:t>п</w:t>
      </w:r>
      <w:r>
        <w:rPr>
          <w:rFonts w:eastAsia="Times New Roman" w:cs="Arial" w:ascii="Arial" w:hAnsi="Arial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kern w:val="2"/>
          <w:position w:val="0"/>
          <w:sz w:val="22"/>
          <w:sz w:val="22"/>
          <w:szCs w:val="22"/>
          <w:u w:val="none"/>
          <w:vertAlign w:val="baseline"/>
          <w:em w:val="none"/>
          <w:lang w:val="sr-RS" w:eastAsia="ar-SA"/>
        </w:rPr>
        <w:t>озоришта Тимочке крајине „Зоран Радмиловић‘‘ у Зајечару</w:t>
      </w:r>
      <w:r>
        <w:rPr>
          <w:rFonts w:cs="Arial" w:ascii="Arial" w:hAnsi="Arial"/>
          <w:iCs/>
          <w:szCs w:val="22"/>
          <w:lang w:val="sr-Latn-RS"/>
        </w:rPr>
        <w:t>,</w:t>
      </w:r>
      <w:r>
        <w:rPr>
          <w:rFonts w:cs="Arial" w:ascii="Arial" w:hAnsi="Arial"/>
          <w:iCs/>
          <w:szCs w:val="22"/>
          <w:lang w:val="sr-RS"/>
        </w:rPr>
        <w:t xml:space="preserve"> </w:t>
      </w:r>
      <w:r>
        <w:rPr>
          <w:rFonts w:ascii="Arial" w:hAnsi="Arial"/>
          <w:bCs/>
          <w:iCs/>
          <w:szCs w:val="22"/>
          <w:lang w:val="sr-RS"/>
        </w:rPr>
        <w:t>ЈН бр. 40</w:t>
      </w:r>
      <w:r>
        <w:rPr>
          <w:rFonts w:ascii="Arial" w:hAnsi="Arial"/>
          <w:bCs/>
          <w:iCs/>
          <w:szCs w:val="22"/>
          <w:lang w:val="sr-Latn-RS"/>
        </w:rPr>
        <w:t>5</w:t>
      </w:r>
      <w:r>
        <w:rPr>
          <w:rFonts w:ascii="Arial" w:hAnsi="Arial"/>
          <w:bCs/>
          <w:iCs/>
          <w:szCs w:val="22"/>
          <w:lang w:val="sr-RS"/>
        </w:rPr>
        <w:t>-</w:t>
      </w:r>
      <w:r>
        <w:rPr>
          <w:rFonts w:ascii="Arial" w:hAnsi="Arial"/>
          <w:bCs/>
          <w:iCs/>
          <w:szCs w:val="22"/>
          <w:lang w:val="sr-Latn-RS"/>
        </w:rPr>
        <w:t>95</w:t>
      </w:r>
      <w:r>
        <w:rPr>
          <w:rFonts w:ascii="Arial" w:hAnsi="Arial"/>
          <w:bCs/>
          <w:iCs/>
          <w:szCs w:val="22"/>
          <w:lang w:val="sr-RS"/>
        </w:rPr>
        <w:t xml:space="preserve"> закључује се:</w:t>
      </w:r>
    </w:p>
    <w:p>
      <w:pPr>
        <w:pStyle w:val="Normal"/>
        <w:spacing w:lineRule="exact" w:line="240"/>
        <w:ind w:right="-46" w:hanging="0"/>
        <w:jc w:val="both"/>
        <w:rPr>
          <w:rFonts w:ascii="Arial" w:hAnsi="Arial" w:eastAsia="Arial" w:cs="Arial"/>
          <w:b/>
          <w:b/>
          <w:szCs w:val="22"/>
          <w:lang w:val="sr-RS"/>
        </w:rPr>
      </w:pPr>
      <w:r>
        <w:rPr>
          <w:rFonts w:eastAsia="Arial" w:cs="Arial" w:ascii="Arial" w:hAnsi="Arial"/>
          <w:b/>
          <w:szCs w:val="22"/>
          <w:lang w:val="sr-RS"/>
        </w:rPr>
      </w:r>
    </w:p>
    <w:p>
      <w:pPr>
        <w:pStyle w:val="Normal"/>
        <w:spacing w:lineRule="exact" w:line="240"/>
        <w:jc w:val="center"/>
        <w:rPr>
          <w:rFonts w:ascii="Arial" w:hAnsi="Arial" w:eastAsia="Arial" w:cs="Arial"/>
          <w:b/>
          <w:b/>
          <w:bCs/>
          <w:szCs w:val="22"/>
          <w:lang w:val="sr-RS"/>
        </w:rPr>
      </w:pPr>
      <w:r>
        <w:rPr>
          <w:rFonts w:eastAsia="Arial" w:cs="Arial" w:ascii="Arial" w:hAnsi="Arial"/>
          <w:b/>
          <w:bCs/>
          <w:szCs w:val="22"/>
          <w:lang w:val="sr-RS"/>
        </w:rPr>
      </w:r>
    </w:p>
    <w:p>
      <w:pPr>
        <w:pStyle w:val="Normal"/>
        <w:spacing w:lineRule="exact" w:line="240"/>
        <w:jc w:val="center"/>
        <w:rPr>
          <w:rFonts w:ascii="Arial" w:hAnsi="Arial"/>
          <w:b/>
          <w:b/>
          <w:bCs/>
          <w:szCs w:val="22"/>
          <w:lang w:val="sr-RS"/>
        </w:rPr>
      </w:pPr>
      <w:r>
        <w:rPr>
          <w:rFonts w:eastAsia="Arial" w:cs="Arial" w:ascii="Arial" w:hAnsi="Arial"/>
          <w:b/>
          <w:bCs/>
          <w:szCs w:val="22"/>
          <w:lang w:val="sr-RS"/>
        </w:rPr>
        <w:t>УГОВОР</w:t>
      </w:r>
    </w:p>
    <w:p>
      <w:pPr>
        <w:pStyle w:val="Normal"/>
        <w:spacing w:lineRule="exact" w:line="240"/>
        <w:jc w:val="center"/>
        <w:rPr>
          <w:rFonts w:ascii="Arial" w:hAnsi="Arial" w:eastAsia="Arial" w:cs="Arial"/>
          <w:b/>
          <w:b/>
          <w:bCs/>
          <w:iCs/>
          <w:color w:val="000000"/>
          <w:szCs w:val="22"/>
          <w:lang w:val="sr-RS"/>
        </w:rPr>
      </w:pPr>
      <w:r>
        <w:rPr>
          <w:rFonts w:eastAsia="Arial" w:cs="Arial" w:ascii="Arial" w:hAnsi="Arial"/>
          <w:b/>
          <w:bCs/>
          <w:szCs w:val="22"/>
          <w:lang w:val="sr-RS"/>
        </w:rPr>
        <w:t xml:space="preserve"> </w:t>
      </w:r>
      <w:r>
        <w:rPr>
          <w:rFonts w:eastAsia="Arial" w:cs="Arial" w:ascii="Arial" w:hAnsi="Arial"/>
          <w:b/>
          <w:bCs/>
          <w:szCs w:val="22"/>
          <w:lang w:val="sr-RS"/>
        </w:rPr>
        <w:t xml:space="preserve">о пружању услуге израде </w:t>
      </w:r>
      <w:r>
        <w:rPr>
          <w:rFonts w:eastAsia="Times New Roman" w:cs="Arial" w:ascii="Arial" w:hAnsi="Arial"/>
          <w:b/>
          <w:bCs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kern w:val="2"/>
          <w:position w:val="0"/>
          <w:sz w:val="22"/>
          <w:sz w:val="22"/>
          <w:szCs w:val="22"/>
          <w:u w:val="none"/>
          <w:vertAlign w:val="baseline"/>
          <w:em w:val="none"/>
          <w:lang w:val="sr-RS" w:eastAsia="ar-SA"/>
        </w:rPr>
        <w:t xml:space="preserve"> урбанистичке и техничке документације за зграду</w:t>
      </w:r>
    </w:p>
    <w:p>
      <w:pPr>
        <w:pStyle w:val="Normal"/>
        <w:spacing w:lineRule="exact" w:line="240"/>
        <w:jc w:val="center"/>
        <w:rPr>
          <w:b/>
          <w:b/>
          <w:bCs/>
        </w:rPr>
      </w:pPr>
      <w:r>
        <w:rPr>
          <w:rFonts w:eastAsia="Times New Roman" w:cs="Arial" w:ascii="Arial" w:hAnsi="Arial"/>
          <w:b/>
          <w:bCs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kern w:val="2"/>
          <w:position w:val="0"/>
          <w:sz w:val="22"/>
          <w:sz w:val="22"/>
          <w:szCs w:val="22"/>
          <w:u w:val="none"/>
          <w:vertAlign w:val="baseline"/>
          <w:em w:val="none"/>
          <w:lang w:val="sr-RS" w:eastAsia="ar-SA"/>
        </w:rPr>
        <w:t xml:space="preserve"> </w:t>
      </w:r>
      <w:r>
        <w:rPr>
          <w:rFonts w:eastAsia="Times New Roman" w:cs="Arial" w:ascii="Arial" w:hAnsi="Arial"/>
          <w:b/>
          <w:bCs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kern w:val="2"/>
          <w:position w:val="0"/>
          <w:sz w:val="22"/>
          <w:sz w:val="22"/>
          <w:szCs w:val="22"/>
          <w:u w:val="none"/>
          <w:vertAlign w:val="baseline"/>
          <w:em w:val="none"/>
          <w:lang w:val="sr-RS" w:eastAsia="ar-SA"/>
        </w:rPr>
        <w:t xml:space="preserve">Народног </w:t>
      </w:r>
      <w:r>
        <w:rPr>
          <w:rFonts w:eastAsia="Times New Roman" w:cs="Arial" w:ascii="Arial" w:hAnsi="Arial"/>
          <w:b/>
          <w:bCs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kern w:val="2"/>
          <w:position w:val="0"/>
          <w:sz w:val="22"/>
          <w:sz w:val="22"/>
          <w:szCs w:val="22"/>
          <w:u w:val="none"/>
          <w:vertAlign w:val="baseline"/>
          <w:em w:val="none"/>
          <w:lang w:val="sr-RS" w:eastAsia="ar-SA"/>
        </w:rPr>
        <w:t>п</w:t>
      </w:r>
      <w:r>
        <w:rPr>
          <w:rFonts w:eastAsia="Times New Roman" w:cs="Arial" w:ascii="Arial" w:hAnsi="Arial"/>
          <w:b/>
          <w:bCs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kern w:val="2"/>
          <w:position w:val="0"/>
          <w:sz w:val="22"/>
          <w:sz w:val="22"/>
          <w:szCs w:val="22"/>
          <w:u w:val="none"/>
          <w:vertAlign w:val="baseline"/>
          <w:em w:val="none"/>
          <w:lang w:val="sr-RS" w:eastAsia="ar-SA"/>
        </w:rPr>
        <w:t>озоришта Тимочке крајине „Зоран Радмиловић‘‘ у Зајечару</w:t>
      </w:r>
    </w:p>
    <w:p>
      <w:pPr>
        <w:pStyle w:val="Normal"/>
        <w:spacing w:lineRule="exact" w:line="240"/>
        <w:jc w:val="center"/>
        <w:rPr>
          <w:rFonts w:ascii="Arial" w:hAnsi="Arial" w:eastAsia="Arial" w:cs="Arial"/>
          <w:b/>
          <w:b/>
          <w:szCs w:val="22"/>
          <w:lang w:val="sr-RS"/>
        </w:rPr>
      </w:pPr>
      <w:r>
        <w:rPr>
          <w:rFonts w:eastAsia="Arial" w:cs="Arial" w:ascii="Arial" w:hAnsi="Arial"/>
          <w:b/>
          <w:szCs w:val="22"/>
          <w:lang w:val="sr-RS"/>
        </w:rPr>
      </w:r>
    </w:p>
    <w:p>
      <w:pPr>
        <w:pStyle w:val="Normal"/>
        <w:spacing w:lineRule="exact" w:line="240"/>
        <w:rPr>
          <w:rFonts w:ascii="Arial" w:hAnsi="Arial" w:eastAsia="Arial" w:cs="Arial"/>
          <w:b/>
          <w:b/>
          <w:i/>
          <w:i/>
          <w:szCs w:val="22"/>
          <w:lang w:val="sr-RS"/>
        </w:rPr>
      </w:pPr>
      <w:r>
        <w:rPr>
          <w:rFonts w:eastAsia="Arial" w:cs="Arial" w:ascii="Arial" w:hAnsi="Arial"/>
          <w:b/>
          <w:i/>
          <w:szCs w:val="22"/>
          <w:lang w:val="sr-RS"/>
        </w:rPr>
        <w:t>Закључен између:</w:t>
      </w:r>
    </w:p>
    <w:p>
      <w:pPr>
        <w:pStyle w:val="Normal"/>
        <w:spacing w:lineRule="exact" w:line="240"/>
        <w:rPr>
          <w:rFonts w:ascii="Arial" w:hAnsi="Arial"/>
          <w:szCs w:val="22"/>
          <w:lang w:val="sr-RS"/>
        </w:rPr>
      </w:pPr>
      <w:r>
        <w:rPr>
          <w:rFonts w:ascii="Arial" w:hAnsi="Arial"/>
          <w:szCs w:val="22"/>
          <w:lang w:val="sr-RS"/>
        </w:rPr>
      </w:r>
    </w:p>
    <w:p>
      <w:pPr>
        <w:pStyle w:val="Normal"/>
        <w:numPr>
          <w:ilvl w:val="0"/>
          <w:numId w:val="1"/>
        </w:numPr>
        <w:spacing w:lineRule="exact" w:line="276"/>
        <w:ind w:left="720" w:hanging="360"/>
        <w:jc w:val="both"/>
        <w:rPr>
          <w:rFonts w:ascii="Arial" w:hAnsi="Arial"/>
          <w:szCs w:val="22"/>
          <w:lang w:val="sr-RS"/>
        </w:rPr>
      </w:pPr>
      <w:r>
        <w:rPr>
          <w:rFonts w:eastAsia="Arial" w:cs="Arial" w:ascii="Arial" w:hAnsi="Arial"/>
          <w:b/>
          <w:szCs w:val="22"/>
          <w:lang w:val="sr-RS"/>
        </w:rPr>
        <w:t xml:space="preserve">Република Србија – Градска управа града Зајечара, </w:t>
      </w:r>
      <w:r>
        <w:rPr>
          <w:rFonts w:eastAsia="Arial" w:cs="Arial" w:ascii="Arial" w:hAnsi="Arial"/>
          <w:szCs w:val="22"/>
          <w:lang w:val="sr-RS"/>
        </w:rPr>
        <w:t xml:space="preserve">ПИБ 101757838, МБ 07189923, ЈБКЈС 08105, коју заступа </w:t>
      </w:r>
      <w:r>
        <w:rPr>
          <w:rFonts w:eastAsia="Arial" w:cs="Arial" w:ascii="Arial" w:hAnsi="Arial"/>
          <w:szCs w:val="22"/>
          <w:lang w:val="sr-RS"/>
        </w:rPr>
        <w:t>заменица</w:t>
      </w:r>
      <w:r>
        <w:rPr>
          <w:rFonts w:eastAsia="Arial" w:cs="Arial" w:ascii="Arial" w:hAnsi="Arial"/>
          <w:szCs w:val="22"/>
          <w:lang w:val="sr-RS"/>
        </w:rPr>
        <w:t xml:space="preserve"> начелник</w:t>
      </w:r>
      <w:r>
        <w:rPr>
          <w:rFonts w:eastAsia="Arial" w:cs="Arial" w:ascii="Arial" w:hAnsi="Arial"/>
          <w:szCs w:val="22"/>
          <w:lang w:val="sr-RS"/>
        </w:rPr>
        <w:t>а</w:t>
      </w:r>
      <w:r>
        <w:rPr>
          <w:rFonts w:eastAsia="Arial" w:cs="Arial" w:ascii="Arial" w:hAnsi="Arial"/>
          <w:szCs w:val="22"/>
          <w:lang w:val="sr-RS"/>
        </w:rPr>
        <w:t xml:space="preserve"> Градске управе града Зајечара </w:t>
      </w:r>
      <w:r>
        <w:rPr>
          <w:rFonts w:eastAsia="Arial" w:cs="Arial" w:ascii="Arial" w:hAnsi="Arial"/>
          <w:szCs w:val="22"/>
          <w:lang w:val="sr-RS"/>
        </w:rPr>
        <w:t>Биљана Поповић</w:t>
      </w:r>
      <w:r>
        <w:rPr>
          <w:rFonts w:eastAsia="Arial" w:cs="Arial" w:ascii="Arial" w:hAnsi="Arial"/>
          <w:szCs w:val="22"/>
          <w:lang w:val="sr-RS"/>
        </w:rPr>
        <w:t>, у даљем тексту Наручилац</w:t>
      </w:r>
    </w:p>
    <w:p>
      <w:pPr>
        <w:pStyle w:val="Normal"/>
        <w:spacing w:lineRule="exact" w:line="276"/>
        <w:ind w:left="720" w:hanging="0"/>
        <w:jc w:val="both"/>
        <w:rPr>
          <w:rFonts w:ascii="Arial" w:hAnsi="Arial"/>
          <w:szCs w:val="22"/>
          <w:lang w:val="sr-RS"/>
        </w:rPr>
      </w:pPr>
      <w:r>
        <w:rPr>
          <w:rFonts w:ascii="Arial" w:hAnsi="Arial"/>
          <w:szCs w:val="22"/>
          <w:lang w:val="sr-RS"/>
        </w:rPr>
      </w:r>
    </w:p>
    <w:p>
      <w:pPr>
        <w:pStyle w:val="Normal"/>
        <w:numPr>
          <w:ilvl w:val="0"/>
          <w:numId w:val="1"/>
        </w:numPr>
        <w:spacing w:lineRule="exact" w:line="276"/>
        <w:ind w:left="360" w:hanging="0"/>
        <w:jc w:val="both"/>
        <w:rPr>
          <w:rFonts w:ascii="Arial" w:hAnsi="Arial"/>
          <w:szCs w:val="22"/>
          <w:lang w:val="sr-RS"/>
        </w:rPr>
      </w:pPr>
      <w:r>
        <w:rPr>
          <w:rFonts w:eastAsia="Arial" w:cs="Arial" w:ascii="Arial" w:hAnsi="Arial"/>
          <w:b/>
          <w:szCs w:val="22"/>
          <w:lang w:val="sr-RS"/>
        </w:rPr>
        <w:t xml:space="preserve"> </w:t>
      </w:r>
      <w:r>
        <w:rPr>
          <w:rFonts w:eastAsia="Arial" w:cs="Arial" w:ascii="Arial" w:hAnsi="Arial"/>
          <w:szCs w:val="22"/>
          <w:lang w:val="sr-RS"/>
        </w:rPr>
        <w:t xml:space="preserve">______________ </w:t>
      </w:r>
      <w:r>
        <w:rPr>
          <w:rFonts w:eastAsia="Arial" w:cs="Arial" w:ascii="Arial" w:hAnsi="Arial"/>
          <w:b/>
          <w:szCs w:val="22"/>
          <w:lang w:val="sr-RS"/>
        </w:rPr>
        <w:t xml:space="preserve"> </w:t>
      </w:r>
      <w:r>
        <w:rPr>
          <w:rFonts w:eastAsia="Arial" w:cs="Arial" w:ascii="Arial" w:hAnsi="Arial"/>
          <w:szCs w:val="22"/>
          <w:lang w:val="sr-RS"/>
        </w:rPr>
        <w:t xml:space="preserve">улица __________ , ПИБ:________, </w:t>
        <w:tab/>
        <w:t xml:space="preserve">рачун бр._______________ отворен код пословне банке ___________, које заступа ________________  </w:t>
      </w:r>
      <w:r>
        <w:rPr>
          <w:rFonts w:eastAsia="Arial" w:cs="Arial" w:ascii="Arial" w:hAnsi="Arial"/>
          <w:color w:val="000000"/>
          <w:szCs w:val="22"/>
          <w:lang w:val="sr-RS"/>
        </w:rPr>
        <w:t xml:space="preserve">у даљем тексту Понуђач </w:t>
      </w:r>
    </w:p>
    <w:p>
      <w:pPr>
        <w:pStyle w:val="Normal"/>
        <w:spacing w:lineRule="exact" w:line="276"/>
        <w:jc w:val="both"/>
        <w:rPr>
          <w:rFonts w:ascii="Arial" w:hAnsi="Arial" w:eastAsia="Arial" w:cs="Arial"/>
          <w:b/>
          <w:b/>
          <w:szCs w:val="22"/>
          <w:lang w:val="sr-RS"/>
        </w:rPr>
      </w:pPr>
      <w:r>
        <w:rPr>
          <w:rFonts w:eastAsia="Arial" w:cs="Arial" w:ascii="Arial" w:hAnsi="Arial"/>
          <w:b/>
          <w:szCs w:val="22"/>
          <w:lang w:val="sr-RS"/>
        </w:rPr>
      </w:r>
    </w:p>
    <w:p>
      <w:pPr>
        <w:pStyle w:val="Normal"/>
        <w:spacing w:lineRule="exact" w:line="276"/>
        <w:jc w:val="center"/>
        <w:rPr>
          <w:rFonts w:ascii="Arial" w:hAnsi="Arial"/>
          <w:szCs w:val="22"/>
          <w:lang w:val="sr-RS"/>
        </w:rPr>
      </w:pPr>
      <w:r>
        <w:rPr>
          <w:rFonts w:eastAsia="Arial" w:cs="Arial" w:ascii="Arial" w:hAnsi="Arial"/>
          <w:b/>
          <w:szCs w:val="22"/>
          <w:lang w:val="sr-RS"/>
        </w:rPr>
        <w:t>Предмет Уговора</w:t>
      </w:r>
    </w:p>
    <w:p>
      <w:pPr>
        <w:pStyle w:val="Normal"/>
        <w:spacing w:lineRule="exact" w:line="276"/>
        <w:jc w:val="center"/>
        <w:rPr>
          <w:rFonts w:ascii="Arial" w:hAnsi="Arial" w:eastAsia="Arial" w:cs="Arial"/>
          <w:b/>
          <w:b/>
          <w:szCs w:val="22"/>
          <w:lang w:val="sr-RS"/>
        </w:rPr>
      </w:pPr>
      <w:r>
        <w:rPr>
          <w:rFonts w:eastAsia="Arial" w:cs="Arial" w:ascii="Arial" w:hAnsi="Arial"/>
          <w:b/>
          <w:szCs w:val="22"/>
          <w:lang w:val="sr-RS"/>
        </w:rPr>
      </w:r>
    </w:p>
    <w:p>
      <w:pPr>
        <w:pStyle w:val="Normal"/>
        <w:spacing w:lineRule="exact" w:line="276"/>
        <w:jc w:val="center"/>
        <w:rPr>
          <w:rFonts w:ascii="Arial" w:hAnsi="Arial"/>
          <w:szCs w:val="22"/>
          <w:lang w:val="sr-RS"/>
        </w:rPr>
      </w:pPr>
      <w:r>
        <w:rPr>
          <w:rFonts w:eastAsia="Arial" w:cs="Arial" w:ascii="Arial" w:hAnsi="Arial"/>
          <w:b/>
          <w:szCs w:val="22"/>
          <w:lang w:val="sr-RS"/>
        </w:rPr>
        <w:t>Члан 1.</w:t>
      </w:r>
    </w:p>
    <w:p>
      <w:pPr>
        <w:pStyle w:val="Normal"/>
        <w:spacing w:lineRule="exact" w:line="276"/>
        <w:jc w:val="center"/>
        <w:rPr>
          <w:rFonts w:ascii="Arial" w:hAnsi="Arial" w:eastAsia="Arial" w:cs="Arial"/>
          <w:b/>
          <w:b/>
          <w:szCs w:val="22"/>
          <w:lang w:val="sr-RS"/>
        </w:rPr>
      </w:pPr>
      <w:r>
        <w:rPr>
          <w:rFonts w:eastAsia="Arial" w:cs="Arial" w:ascii="Arial" w:hAnsi="Arial"/>
          <w:b/>
          <w:szCs w:val="22"/>
          <w:lang w:val="sr-RS"/>
        </w:rPr>
      </w:r>
    </w:p>
    <w:p>
      <w:pPr>
        <w:pStyle w:val="Normal"/>
        <w:ind w:firstLine="720"/>
        <w:jc w:val="both"/>
        <w:rPr>
          <w:rFonts w:ascii="Arial" w:hAnsi="Arial" w:cs="Arial"/>
          <w:iCs/>
          <w:szCs w:val="22"/>
          <w:lang w:val="sr-RS"/>
        </w:rPr>
      </w:pPr>
      <w:r>
        <w:rPr>
          <w:rFonts w:eastAsia="Arial" w:cs="Arial" w:ascii="Arial" w:hAnsi="Arial"/>
          <w:szCs w:val="22"/>
          <w:lang w:val="sr-RS"/>
        </w:rPr>
        <w:t>Уговорне стране констатују да је Наручилац изабрао Понуђача као најповољнијег  за</w:t>
      </w:r>
      <w:r>
        <w:rPr>
          <w:rFonts w:eastAsia="Arial" w:cs="Arial" w:ascii="Arial" w:hAnsi="Arial"/>
          <w:b/>
          <w:szCs w:val="22"/>
          <w:lang w:val="sr-RS"/>
        </w:rPr>
        <w:t xml:space="preserve"> </w:t>
      </w:r>
      <w:r>
        <w:rPr>
          <w:rFonts w:eastAsia="Arial" w:cs="Arial" w:ascii="Arial" w:hAnsi="Arial"/>
          <w:szCs w:val="22"/>
          <w:lang w:val="sr-RS"/>
        </w:rPr>
        <w:t xml:space="preserve">набавку </w:t>
      </w:r>
      <w:r>
        <w:rPr>
          <w:rFonts w:eastAsia="Arial" w:cs="Arial" w:ascii="Arial" w:hAnsi="Arial"/>
          <w:iCs/>
          <w:szCs w:val="22"/>
          <w:lang w:val="sr-RS"/>
        </w:rPr>
        <w:t>услуге израде</w:t>
      </w:r>
      <w:r>
        <w:rPr>
          <w:rFonts w:eastAsia="Times New Roman" w:cs="Arial" w:ascii="Arial" w:hAnsi="Arial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kern w:val="2"/>
          <w:position w:val="0"/>
          <w:sz w:val="22"/>
          <w:sz w:val="22"/>
          <w:szCs w:val="22"/>
          <w:u w:val="none"/>
          <w:vertAlign w:val="baseline"/>
          <w:em w:val="none"/>
          <w:lang w:val="sr-RS" w:eastAsia="ar-SA"/>
        </w:rPr>
        <w:t xml:space="preserve"> урбанистичке и техничке документације за зграду Народног </w:t>
      </w:r>
      <w:r>
        <w:rPr>
          <w:rFonts w:eastAsia="Times New Roman" w:cs="Arial" w:ascii="Arial" w:hAnsi="Arial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kern w:val="2"/>
          <w:position w:val="0"/>
          <w:sz w:val="22"/>
          <w:sz w:val="22"/>
          <w:szCs w:val="22"/>
          <w:u w:val="none"/>
          <w:vertAlign w:val="baseline"/>
          <w:em w:val="none"/>
          <w:lang w:val="sr-RS" w:eastAsia="ar-SA"/>
        </w:rPr>
        <w:t>п</w:t>
      </w:r>
      <w:r>
        <w:rPr>
          <w:rFonts w:eastAsia="Times New Roman" w:cs="Arial" w:ascii="Arial" w:hAnsi="Arial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kern w:val="2"/>
          <w:position w:val="0"/>
          <w:sz w:val="22"/>
          <w:sz w:val="22"/>
          <w:szCs w:val="22"/>
          <w:u w:val="none"/>
          <w:vertAlign w:val="baseline"/>
          <w:em w:val="none"/>
          <w:lang w:val="sr-RS" w:eastAsia="ar-SA"/>
        </w:rPr>
        <w:t>озоришта Тимочке крајине „Зоран Радмиловић‘‘ у Зајечару</w:t>
      </w:r>
      <w:r>
        <w:rPr>
          <w:rFonts w:cs="Arial" w:ascii="Arial" w:hAnsi="Arial"/>
          <w:iCs/>
          <w:szCs w:val="22"/>
          <w:lang w:val="sr-RS"/>
        </w:rPr>
        <w:t xml:space="preserve">, </w:t>
      </w:r>
      <w:r>
        <w:rPr>
          <w:rFonts w:eastAsia="Arial" w:cs="Arial" w:ascii="Arial" w:hAnsi="Arial"/>
          <w:szCs w:val="22"/>
          <w:lang w:val="sr-RS"/>
        </w:rPr>
        <w:t>бр. 40</w:t>
      </w:r>
      <w:r>
        <w:rPr>
          <w:rFonts w:eastAsia="Arial" w:cs="Arial" w:ascii="Arial" w:hAnsi="Arial"/>
          <w:szCs w:val="22"/>
          <w:lang w:val="sr-RS"/>
        </w:rPr>
        <w:t>5</w:t>
      </w:r>
      <w:r>
        <w:rPr>
          <w:rFonts w:eastAsia="Arial" w:cs="Arial" w:ascii="Arial" w:hAnsi="Arial"/>
          <w:szCs w:val="22"/>
          <w:lang w:val="sr-RS"/>
        </w:rPr>
        <w:t>-</w:t>
      </w:r>
      <w:r>
        <w:rPr>
          <w:rFonts w:eastAsia="Arial" w:cs="Arial" w:ascii="Arial" w:hAnsi="Arial"/>
          <w:szCs w:val="22"/>
          <w:lang w:val="sr-RS"/>
        </w:rPr>
        <w:t>95</w:t>
      </w:r>
      <w:r>
        <w:rPr>
          <w:rFonts w:eastAsia="Arial" w:cs="Arial" w:ascii="Arial" w:hAnsi="Arial"/>
          <w:szCs w:val="22"/>
          <w:lang w:val="sr-RS"/>
        </w:rPr>
        <w:t>.</w:t>
      </w:r>
    </w:p>
    <w:p>
      <w:pPr>
        <w:pStyle w:val="Normal"/>
        <w:spacing w:lineRule="exact" w:line="240"/>
        <w:jc w:val="both"/>
        <w:rPr>
          <w:rFonts w:ascii="Arial" w:hAnsi="Arial" w:eastAsia="Arial" w:cs="Arial"/>
          <w:color w:val="000000"/>
          <w:szCs w:val="22"/>
          <w:lang w:val="sr-RS"/>
        </w:rPr>
      </w:pPr>
      <w:r>
        <w:rPr>
          <w:rFonts w:eastAsia="Arial" w:cs="Arial" w:ascii="Arial" w:hAnsi="Arial"/>
          <w:color w:val="000000"/>
          <w:szCs w:val="22"/>
          <w:lang w:val="sr-RS"/>
        </w:rPr>
      </w:r>
    </w:p>
    <w:p>
      <w:pPr>
        <w:pStyle w:val="Normal"/>
        <w:spacing w:lineRule="exact" w:line="276"/>
        <w:jc w:val="center"/>
        <w:rPr>
          <w:rFonts w:ascii="Arial" w:hAnsi="Arial"/>
          <w:szCs w:val="22"/>
          <w:lang w:val="sr-RS"/>
        </w:rPr>
      </w:pPr>
      <w:r>
        <w:rPr>
          <w:rFonts w:eastAsia="Arial" w:cs="Arial" w:ascii="Arial" w:hAnsi="Arial"/>
          <w:b/>
          <w:szCs w:val="22"/>
          <w:lang w:val="sr-RS"/>
        </w:rPr>
        <w:t>Члан 2.</w:t>
      </w:r>
    </w:p>
    <w:p>
      <w:pPr>
        <w:pStyle w:val="Normal"/>
        <w:spacing w:lineRule="exact" w:line="276"/>
        <w:jc w:val="center"/>
        <w:rPr>
          <w:rFonts w:ascii="Arial" w:hAnsi="Arial" w:eastAsia="Arial" w:cs="Arial"/>
          <w:b/>
          <w:b/>
          <w:szCs w:val="22"/>
          <w:lang w:val="sr-RS"/>
        </w:rPr>
      </w:pPr>
      <w:r>
        <w:rPr>
          <w:rFonts w:eastAsia="Arial" w:cs="Arial" w:ascii="Arial" w:hAnsi="Arial"/>
          <w:b/>
          <w:szCs w:val="22"/>
          <w:lang w:val="sr-RS"/>
        </w:rPr>
      </w:r>
    </w:p>
    <w:p>
      <w:pPr>
        <w:pStyle w:val="Normal"/>
        <w:ind w:firstLine="720"/>
        <w:jc w:val="both"/>
        <w:rPr>
          <w:rFonts w:ascii="Arial" w:hAnsi="Arial"/>
          <w:szCs w:val="22"/>
          <w:lang w:val="sr-RS"/>
        </w:rPr>
      </w:pPr>
      <w:r>
        <w:rPr>
          <w:rFonts w:eastAsia="Arial" w:cs="Arial" w:ascii="Arial" w:hAnsi="Arial"/>
          <w:szCs w:val="22"/>
          <w:lang w:val="sr-RS"/>
        </w:rPr>
        <w:t xml:space="preserve">Предмет Уговора је </w:t>
      </w:r>
      <w:r>
        <w:rPr>
          <w:rFonts w:eastAsia="Arial" w:cs="Arial" w:ascii="Arial" w:hAnsi="Arial"/>
          <w:iCs/>
          <w:szCs w:val="22"/>
          <w:lang w:val="sr-RS"/>
        </w:rPr>
        <w:t>израд</w:t>
      </w:r>
      <w:r>
        <w:rPr>
          <w:rFonts w:eastAsia="Arial" w:cs="Arial" w:ascii="Arial" w:hAnsi="Arial"/>
          <w:iCs/>
          <w:szCs w:val="22"/>
          <w:lang w:val="sr-RS"/>
        </w:rPr>
        <w:t>а</w:t>
      </w:r>
      <w:r>
        <w:rPr>
          <w:rFonts w:eastAsia="Times New Roman" w:cs="Arial" w:ascii="Arial" w:hAnsi="Arial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kern w:val="2"/>
          <w:position w:val="0"/>
          <w:sz w:val="22"/>
          <w:sz w:val="22"/>
          <w:szCs w:val="22"/>
          <w:u w:val="none"/>
          <w:vertAlign w:val="baseline"/>
          <w:em w:val="none"/>
          <w:lang w:val="sr-RS" w:eastAsia="ar-SA"/>
        </w:rPr>
        <w:t xml:space="preserve"> урбанистичке и техничке документације за зграду Народног </w:t>
      </w:r>
      <w:r>
        <w:rPr>
          <w:rFonts w:eastAsia="Times New Roman" w:cs="Arial" w:ascii="Arial" w:hAnsi="Arial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kern w:val="2"/>
          <w:position w:val="0"/>
          <w:sz w:val="22"/>
          <w:sz w:val="22"/>
          <w:szCs w:val="22"/>
          <w:u w:val="none"/>
          <w:vertAlign w:val="baseline"/>
          <w:em w:val="none"/>
          <w:lang w:val="sr-RS" w:eastAsia="ar-SA"/>
        </w:rPr>
        <w:t>п</w:t>
      </w:r>
      <w:r>
        <w:rPr>
          <w:rFonts w:eastAsia="Times New Roman" w:cs="Arial" w:ascii="Arial" w:hAnsi="Arial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kern w:val="2"/>
          <w:position w:val="0"/>
          <w:sz w:val="22"/>
          <w:sz w:val="22"/>
          <w:szCs w:val="22"/>
          <w:u w:val="none"/>
          <w:vertAlign w:val="baseline"/>
          <w:em w:val="none"/>
          <w:lang w:val="sr-RS" w:eastAsia="ar-SA"/>
        </w:rPr>
        <w:t>озоришта Тимочке крајине „Зоран Радмиловић‘‘ у Зајечару</w:t>
      </w:r>
      <w:r>
        <w:rPr>
          <w:rFonts w:cs="Arial" w:ascii="Arial" w:hAnsi="Arial"/>
          <w:iCs/>
          <w:szCs w:val="22"/>
          <w:lang w:val="sr-RS"/>
        </w:rPr>
        <w:t xml:space="preserve"> </w:t>
      </w:r>
      <w:r>
        <w:rPr>
          <w:rFonts w:eastAsia="Arial" w:cs="Arial" w:ascii="Arial" w:hAnsi="Arial"/>
          <w:szCs w:val="22"/>
          <w:lang w:val="sr-RS"/>
        </w:rPr>
        <w:t>по спроведеном поступку јавне набавке</w:t>
      </w:r>
      <w:r>
        <w:rPr>
          <w:rFonts w:eastAsia="Arial" w:cs="Arial" w:ascii="Arial" w:hAnsi="Arial"/>
          <w:szCs w:val="22"/>
          <w:lang w:val="sr-Latn-RS"/>
        </w:rPr>
        <w:t xml:space="preserve"> </w:t>
      </w:r>
      <w:r>
        <w:rPr>
          <w:rFonts w:eastAsia="Arial" w:cs="Arial" w:ascii="Arial" w:hAnsi="Arial"/>
          <w:szCs w:val="22"/>
          <w:lang w:val="sr-RS"/>
        </w:rPr>
        <w:t>бр. 40</w:t>
      </w:r>
      <w:r>
        <w:rPr>
          <w:rFonts w:eastAsia="Arial" w:cs="Arial" w:ascii="Arial" w:hAnsi="Arial"/>
          <w:szCs w:val="22"/>
          <w:lang w:val="sr-RS"/>
        </w:rPr>
        <w:t>5</w:t>
      </w:r>
      <w:r>
        <w:rPr>
          <w:rFonts w:eastAsia="Arial" w:cs="Arial" w:ascii="Arial" w:hAnsi="Arial"/>
          <w:szCs w:val="22"/>
          <w:lang w:val="sr-RS"/>
        </w:rPr>
        <w:t>-</w:t>
      </w:r>
      <w:r>
        <w:rPr>
          <w:rFonts w:eastAsia="Arial" w:cs="Arial" w:ascii="Arial" w:hAnsi="Arial"/>
          <w:szCs w:val="22"/>
          <w:lang w:val="sr-RS"/>
        </w:rPr>
        <w:t>95</w:t>
      </w:r>
      <w:r>
        <w:rPr>
          <w:rFonts w:eastAsia="Arial" w:cs="Arial" w:ascii="Arial" w:hAnsi="Arial"/>
          <w:iCs/>
          <w:szCs w:val="22"/>
          <w:lang w:val="sr-RS"/>
        </w:rPr>
        <w:t xml:space="preserve"> </w:t>
      </w:r>
      <w:r>
        <w:rPr>
          <w:rFonts w:eastAsia="Arial" w:cs="Arial" w:ascii="Arial" w:hAnsi="Arial"/>
          <w:szCs w:val="22"/>
          <w:lang w:val="sr-RS"/>
        </w:rPr>
        <w:t>и ближе је одређен усвојеном понудом понуђача број ________ од ___________202</w:t>
      </w:r>
      <w:r>
        <w:rPr>
          <w:rFonts w:eastAsia="Arial" w:cs="Arial" w:ascii="Arial" w:hAnsi="Arial"/>
          <w:szCs w:val="22"/>
          <w:lang w:val="sr-RS"/>
        </w:rPr>
        <w:t>6</w:t>
      </w:r>
      <w:r>
        <w:rPr>
          <w:rFonts w:eastAsia="Arial" w:cs="Arial" w:ascii="Arial" w:hAnsi="Arial"/>
          <w:szCs w:val="22"/>
          <w:lang w:val="sr-RS"/>
        </w:rPr>
        <w:t>. године, која је саставни део овог Уговора.</w:t>
      </w:r>
    </w:p>
    <w:p>
      <w:pPr>
        <w:pStyle w:val="Normal"/>
        <w:spacing w:lineRule="exact" w:line="276"/>
        <w:rPr>
          <w:rFonts w:ascii="Arial" w:hAnsi="Arial" w:eastAsia="Arial" w:cs="Arial"/>
          <w:b/>
          <w:b/>
          <w:color w:val="000000"/>
          <w:szCs w:val="22"/>
          <w:lang w:val="sr-RS"/>
        </w:rPr>
      </w:pPr>
      <w:r>
        <w:rPr>
          <w:rFonts w:eastAsia="Arial" w:cs="Arial" w:ascii="Arial" w:hAnsi="Arial"/>
          <w:b/>
          <w:color w:val="000000"/>
          <w:szCs w:val="22"/>
          <w:lang w:val="sr-RS"/>
        </w:rPr>
      </w:r>
    </w:p>
    <w:p>
      <w:pPr>
        <w:pStyle w:val="Normal"/>
        <w:spacing w:lineRule="exact" w:line="276"/>
        <w:ind w:left="2880" w:hanging="0"/>
        <w:rPr>
          <w:rFonts w:ascii="Arial" w:hAnsi="Arial"/>
          <w:szCs w:val="22"/>
          <w:lang w:val="sr-RS"/>
        </w:rPr>
      </w:pPr>
      <w:r>
        <w:rPr>
          <w:rFonts w:eastAsia="Arial" w:cs="Arial" w:ascii="Arial" w:hAnsi="Arial"/>
          <w:b/>
          <w:szCs w:val="22"/>
          <w:lang w:val="sr-RS"/>
        </w:rPr>
        <w:t>Вредност услуга – цена</w:t>
      </w:r>
    </w:p>
    <w:p>
      <w:pPr>
        <w:pStyle w:val="Normal"/>
        <w:spacing w:lineRule="exact" w:line="276"/>
        <w:rPr>
          <w:rFonts w:ascii="Arial" w:hAnsi="Arial" w:eastAsia="Arial" w:cs="Arial"/>
          <w:b/>
          <w:b/>
          <w:szCs w:val="22"/>
          <w:lang w:val="sr-RS"/>
        </w:rPr>
      </w:pPr>
      <w:r>
        <w:rPr>
          <w:rFonts w:eastAsia="Arial" w:cs="Arial" w:ascii="Arial" w:hAnsi="Arial"/>
          <w:b/>
          <w:szCs w:val="22"/>
          <w:lang w:val="sr-RS"/>
        </w:rPr>
      </w:r>
    </w:p>
    <w:p>
      <w:pPr>
        <w:pStyle w:val="Normal"/>
        <w:spacing w:lineRule="exact" w:line="276"/>
        <w:jc w:val="center"/>
        <w:rPr>
          <w:rFonts w:ascii="Arial" w:hAnsi="Arial"/>
          <w:szCs w:val="22"/>
          <w:lang w:val="sr-RS"/>
        </w:rPr>
      </w:pPr>
      <w:r>
        <w:rPr>
          <w:rFonts w:eastAsia="Arial" w:cs="Arial" w:ascii="Arial" w:hAnsi="Arial"/>
          <w:b/>
          <w:szCs w:val="22"/>
          <w:lang w:val="sr-RS"/>
        </w:rPr>
        <w:t>Члан 3.</w:t>
      </w:r>
    </w:p>
    <w:p>
      <w:pPr>
        <w:pStyle w:val="Normal"/>
        <w:spacing w:lineRule="exact" w:line="276"/>
        <w:jc w:val="both"/>
        <w:rPr>
          <w:rFonts w:ascii="Arial" w:hAnsi="Arial"/>
          <w:szCs w:val="22"/>
          <w:lang w:val="sr-RS"/>
        </w:rPr>
      </w:pPr>
      <w:r>
        <w:rPr>
          <w:rFonts w:eastAsia="Arial" w:cs="Arial" w:ascii="Arial" w:hAnsi="Arial"/>
          <w:szCs w:val="22"/>
          <w:lang w:val="sr-RS"/>
        </w:rPr>
        <w:t>Уговорне стране утврђују да цена свих услуга који су предмет овог Уговора износи:</w:t>
      </w:r>
    </w:p>
    <w:p>
      <w:pPr>
        <w:pStyle w:val="Normal"/>
        <w:spacing w:lineRule="exact" w:line="276"/>
        <w:jc w:val="both"/>
        <w:rPr>
          <w:rFonts w:ascii="Arial" w:hAnsi="Arial"/>
          <w:szCs w:val="22"/>
          <w:lang w:val="sr-RS"/>
        </w:rPr>
      </w:pPr>
      <w:r>
        <w:rPr>
          <w:rFonts w:eastAsia="Arial" w:cs="Arial" w:ascii="Arial" w:hAnsi="Arial"/>
          <w:szCs w:val="22"/>
          <w:lang w:val="sr-RS"/>
        </w:rPr>
        <w:t>_________________ динара без ПДВ-а,</w:t>
      </w:r>
    </w:p>
    <w:p>
      <w:pPr>
        <w:pStyle w:val="Normal"/>
        <w:spacing w:lineRule="exact" w:line="276"/>
        <w:jc w:val="both"/>
        <w:rPr>
          <w:rFonts w:ascii="Arial" w:hAnsi="Arial"/>
          <w:szCs w:val="22"/>
          <w:lang w:val="sr-RS"/>
        </w:rPr>
      </w:pPr>
      <w:r>
        <w:rPr>
          <w:rFonts w:eastAsia="Arial" w:cs="Arial" w:ascii="Arial" w:hAnsi="Arial"/>
          <w:szCs w:val="22"/>
          <w:lang w:val="sr-RS"/>
        </w:rPr>
        <w:t>_______________ПДВ</w:t>
      </w:r>
    </w:p>
    <w:p>
      <w:pPr>
        <w:pStyle w:val="Normal"/>
        <w:spacing w:lineRule="exact" w:line="276"/>
        <w:jc w:val="both"/>
        <w:rPr>
          <w:rFonts w:ascii="Arial" w:hAnsi="Arial"/>
          <w:szCs w:val="22"/>
          <w:lang w:val="sr-RS"/>
        </w:rPr>
      </w:pPr>
      <w:r>
        <w:rPr>
          <w:rFonts w:eastAsia="Arial" w:cs="Arial" w:ascii="Arial" w:hAnsi="Arial"/>
          <w:szCs w:val="22"/>
          <w:lang w:val="sr-RS"/>
        </w:rPr>
        <w:t>_______________ динара, са ПДВ-ом,</w:t>
      </w:r>
    </w:p>
    <w:p>
      <w:pPr>
        <w:pStyle w:val="Normal"/>
        <w:spacing w:lineRule="exact" w:line="276"/>
        <w:jc w:val="both"/>
        <w:rPr>
          <w:rFonts w:ascii="Arial" w:hAnsi="Arial"/>
          <w:szCs w:val="22"/>
          <w:lang w:val="sr-RS"/>
        </w:rPr>
      </w:pPr>
      <w:r>
        <w:rPr>
          <w:rFonts w:eastAsia="Arial" w:cs="Arial" w:ascii="Arial" w:hAnsi="Arial"/>
          <w:szCs w:val="22"/>
          <w:lang w:val="sr-RS"/>
        </w:rPr>
        <w:t xml:space="preserve">а добијена је на основу усвојене понуде Понуђача </w:t>
      </w:r>
      <w:bookmarkStart w:id="0" w:name="__DdeLink__1357_447054194"/>
      <w:r>
        <w:rPr>
          <w:rFonts w:eastAsia="Arial" w:cs="Arial" w:ascii="Arial" w:hAnsi="Arial"/>
          <w:szCs w:val="22"/>
          <w:lang w:val="sr-RS"/>
        </w:rPr>
        <w:t>број ________ од ___________202</w:t>
      </w:r>
      <w:r>
        <w:rPr>
          <w:rFonts w:eastAsia="Arial" w:cs="Arial" w:ascii="Arial" w:hAnsi="Arial"/>
          <w:szCs w:val="22"/>
          <w:lang w:val="sr-RS"/>
        </w:rPr>
        <w:t>6</w:t>
      </w:r>
      <w:r>
        <w:rPr>
          <w:rFonts w:eastAsia="Arial" w:cs="Arial" w:ascii="Arial" w:hAnsi="Arial"/>
          <w:szCs w:val="22"/>
          <w:lang w:val="sr-RS"/>
        </w:rPr>
        <w:t>. године</w:t>
      </w:r>
      <w:bookmarkEnd w:id="0"/>
    </w:p>
    <w:p>
      <w:pPr>
        <w:pStyle w:val="Normal"/>
        <w:spacing w:lineRule="exact" w:line="240"/>
        <w:jc w:val="both"/>
        <w:rPr>
          <w:rFonts w:ascii="Arial" w:hAnsi="Arial"/>
          <w:szCs w:val="22"/>
          <w:lang w:val="sr-RS"/>
        </w:rPr>
      </w:pPr>
      <w:r>
        <w:rPr>
          <w:rFonts w:eastAsia="Arial" w:cs="Arial" w:ascii="Arial" w:hAnsi="Arial"/>
          <w:szCs w:val="22"/>
          <w:lang w:val="sr-RS"/>
        </w:rPr>
        <w:t>Уговорена цена је фиксна и не може се мењати услед повећања цене елемената на основу којих је одређена.</w:t>
      </w:r>
    </w:p>
    <w:p>
      <w:pPr>
        <w:pStyle w:val="Normal"/>
        <w:spacing w:lineRule="exact" w:line="240"/>
        <w:jc w:val="both"/>
        <w:rPr>
          <w:rFonts w:ascii="Arial" w:hAnsi="Arial"/>
          <w:szCs w:val="22"/>
          <w:lang w:val="sr-RS"/>
        </w:rPr>
      </w:pPr>
      <w:r>
        <w:rPr/>
      </w:r>
    </w:p>
    <w:p>
      <w:pPr>
        <w:pStyle w:val="Normal"/>
        <w:spacing w:lineRule="exact" w:line="240"/>
        <w:jc w:val="both"/>
        <w:rPr>
          <w:rFonts w:ascii="Arial" w:hAnsi="Arial"/>
          <w:szCs w:val="22"/>
          <w:lang w:val="sr-RS"/>
        </w:rPr>
      </w:pPr>
      <w:r>
        <w:rPr/>
      </w:r>
    </w:p>
    <w:p>
      <w:pPr>
        <w:pStyle w:val="Normal"/>
        <w:spacing w:lineRule="exact" w:line="240"/>
        <w:jc w:val="both"/>
        <w:rPr>
          <w:rFonts w:ascii="Arial" w:hAnsi="Arial"/>
          <w:szCs w:val="22"/>
          <w:lang w:val="sr-RS"/>
        </w:rPr>
      </w:pPr>
      <w:r>
        <w:rPr/>
      </w:r>
    </w:p>
    <w:p>
      <w:pPr>
        <w:pStyle w:val="Normal"/>
        <w:spacing w:lineRule="exact" w:line="240"/>
        <w:jc w:val="both"/>
        <w:rPr>
          <w:rFonts w:ascii="Arial" w:hAnsi="Arial" w:eastAsia="Arial" w:cs="Arial"/>
          <w:szCs w:val="22"/>
          <w:lang w:val="sr-RS"/>
        </w:rPr>
      </w:pPr>
      <w:r>
        <w:rPr>
          <w:rFonts w:eastAsia="Arial" w:cs="Arial" w:ascii="Arial" w:hAnsi="Arial"/>
          <w:szCs w:val="22"/>
          <w:lang w:val="sr-RS"/>
        </w:rPr>
      </w:r>
    </w:p>
    <w:p>
      <w:pPr>
        <w:pStyle w:val="Normal"/>
        <w:spacing w:lineRule="exact" w:line="276"/>
        <w:jc w:val="center"/>
        <w:rPr>
          <w:rFonts w:ascii="Arial" w:hAnsi="Arial"/>
          <w:szCs w:val="22"/>
          <w:lang w:val="sr-RS"/>
        </w:rPr>
      </w:pPr>
      <w:r>
        <w:rPr>
          <w:rFonts w:eastAsia="Arial" w:cs="Arial" w:ascii="Arial" w:hAnsi="Arial"/>
          <w:b/>
          <w:szCs w:val="22"/>
          <w:lang w:val="sr-RS"/>
        </w:rPr>
        <w:t>Услови и начин плаћања</w:t>
      </w:r>
    </w:p>
    <w:p>
      <w:pPr>
        <w:pStyle w:val="Normal"/>
        <w:spacing w:lineRule="exact" w:line="276"/>
        <w:jc w:val="center"/>
        <w:rPr>
          <w:rFonts w:ascii="Arial" w:hAnsi="Arial" w:eastAsia="Arial" w:cs="Arial"/>
          <w:b/>
          <w:b/>
          <w:szCs w:val="22"/>
          <w:lang w:val="sr-RS"/>
        </w:rPr>
      </w:pPr>
      <w:r>
        <w:rPr>
          <w:rFonts w:eastAsia="Arial" w:cs="Arial" w:ascii="Arial" w:hAnsi="Arial"/>
          <w:b/>
          <w:szCs w:val="22"/>
          <w:lang w:val="sr-RS"/>
        </w:rPr>
      </w:r>
    </w:p>
    <w:p>
      <w:pPr>
        <w:pStyle w:val="Normal"/>
        <w:spacing w:lineRule="exact" w:line="276"/>
        <w:jc w:val="center"/>
        <w:rPr>
          <w:rFonts w:ascii="Arial" w:hAnsi="Arial"/>
          <w:szCs w:val="22"/>
          <w:lang w:val="sr-RS"/>
        </w:rPr>
      </w:pPr>
      <w:r>
        <w:rPr>
          <w:rFonts w:eastAsia="Arial" w:cs="Arial" w:ascii="Arial" w:hAnsi="Arial"/>
          <w:b/>
          <w:szCs w:val="22"/>
          <w:lang w:val="sr-RS"/>
        </w:rPr>
        <w:t>Члан 4.</w:t>
      </w:r>
    </w:p>
    <w:p>
      <w:pPr>
        <w:pStyle w:val="Normal"/>
        <w:spacing w:lineRule="exact" w:line="276"/>
        <w:jc w:val="both"/>
        <w:rPr>
          <w:rFonts w:ascii="Arial" w:hAnsi="Arial"/>
          <w:szCs w:val="22"/>
          <w:lang w:val="sr-RS"/>
        </w:rPr>
      </w:pPr>
      <w:r>
        <w:rPr>
          <w:rFonts w:eastAsia="Arial" w:cs="Arial" w:ascii="Arial" w:hAnsi="Arial"/>
          <w:szCs w:val="22"/>
          <w:lang w:val="sr-RS"/>
        </w:rPr>
        <w:t>У</w:t>
      </w:r>
      <w:r>
        <w:rPr>
          <w:rFonts w:ascii="Arial" w:hAnsi="Arial"/>
          <w:szCs w:val="22"/>
          <w:lang w:val="sr-RS"/>
        </w:rPr>
        <w:t>говорне стране су сагласне да се плаћање по овом уговору изврши на следећи начин:</w:t>
      </w:r>
    </w:p>
    <w:p>
      <w:pPr>
        <w:pStyle w:val="ListParagraph"/>
        <w:numPr>
          <w:ilvl w:val="0"/>
          <w:numId w:val="2"/>
        </w:numPr>
        <w:spacing w:lineRule="exact" w:line="276"/>
        <w:jc w:val="both"/>
        <w:rPr>
          <w:rFonts w:ascii="Arial" w:hAnsi="Arial"/>
          <w:i/>
          <w:i/>
          <w:szCs w:val="22"/>
          <w:lang w:val="sr-RS"/>
        </w:rPr>
      </w:pPr>
      <w:r>
        <w:rPr>
          <w:rFonts w:ascii="Arial" w:hAnsi="Arial"/>
          <w:i/>
          <w:szCs w:val="22"/>
          <w:lang w:val="sr-RS"/>
        </w:rPr>
        <w:t xml:space="preserve">авансно, до </w:t>
      </w:r>
      <w:r>
        <w:rPr>
          <w:rFonts w:ascii="Arial" w:hAnsi="Arial"/>
          <w:i/>
          <w:szCs w:val="22"/>
        </w:rPr>
        <w:t>30</w:t>
      </w:r>
      <w:bookmarkStart w:id="1" w:name="_GoBack"/>
      <w:bookmarkEnd w:id="1"/>
      <w:r>
        <w:rPr>
          <w:rFonts w:ascii="Arial" w:hAnsi="Arial"/>
          <w:i/>
          <w:szCs w:val="22"/>
        </w:rPr>
        <w:t xml:space="preserve">%, </w:t>
      </w:r>
      <w:r>
        <w:rPr>
          <w:rFonts w:ascii="Arial" w:hAnsi="Arial"/>
          <w:i/>
          <w:szCs w:val="22"/>
          <w:lang w:val="sr-RS"/>
        </w:rPr>
        <w:t>у случају да Понуђач захтева авансно плаћање</w:t>
      </w:r>
    </w:p>
    <w:p>
      <w:pPr>
        <w:pStyle w:val="ListParagraph"/>
        <w:numPr>
          <w:ilvl w:val="0"/>
          <w:numId w:val="2"/>
        </w:numPr>
        <w:spacing w:lineRule="exact" w:line="276"/>
        <w:jc w:val="both"/>
        <w:rPr>
          <w:rFonts w:ascii="Arial" w:hAnsi="Arial"/>
          <w:szCs w:val="22"/>
          <w:lang w:val="sr-RS"/>
        </w:rPr>
      </w:pPr>
      <w:r>
        <w:rPr>
          <w:rFonts w:ascii="Arial" w:hAnsi="Arial"/>
          <w:szCs w:val="22"/>
          <w:lang w:val="sr-RS"/>
        </w:rPr>
        <w:t xml:space="preserve">у року од 45 дана од испоставе и регистровања исправне фактуре, према динамици из Обрасца структуре понуђене цене, односно након израде </w:t>
      </w:r>
      <w:r>
        <w:rPr>
          <w:rFonts w:eastAsia="Times New Roman" w:cs="Arial" w:ascii="Arial" w:hAnsi="Arial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kern w:val="2"/>
          <w:position w:val="0"/>
          <w:sz w:val="22"/>
          <w:sz w:val="22"/>
          <w:szCs w:val="22"/>
          <w:u w:val="none"/>
          <w:vertAlign w:val="baseline"/>
          <w:em w:val="none"/>
          <w:lang w:val="sr-RS" w:eastAsia="ar-SA"/>
        </w:rPr>
        <w:t xml:space="preserve"> урбанистичке и техничке документације</w:t>
      </w:r>
    </w:p>
    <w:p>
      <w:pPr>
        <w:pStyle w:val="ListParagraph"/>
        <w:numPr>
          <w:ilvl w:val="0"/>
          <w:numId w:val="0"/>
        </w:numPr>
        <w:spacing w:lineRule="exact" w:line="276"/>
        <w:ind w:left="720" w:hanging="0"/>
        <w:jc w:val="both"/>
        <w:rPr>
          <w:rFonts w:ascii="Arial" w:hAnsi="Arial"/>
          <w:szCs w:val="22"/>
          <w:lang w:val="sr-RS"/>
        </w:rPr>
      </w:pPr>
      <w:r>
        <w:rPr>
          <w:rFonts w:ascii="Arial" w:hAnsi="Arial"/>
          <w:szCs w:val="22"/>
          <w:lang w:val="sr-RS"/>
        </w:rPr>
        <w:t>Наручилац ће  Вршиоцу услуге у 2026. години исплати  износ од   9.166.666,67 без ПДВ-а, односно 11.000.000,00 динара са ПДВ-ом а остатак уговрене вредности у 2027.години у складу са Одлуком о буџету за 2027.годину</w:t>
      </w:r>
    </w:p>
    <w:p>
      <w:pPr>
        <w:pStyle w:val="Normal"/>
        <w:ind w:left="1440" w:hanging="0"/>
        <w:jc w:val="both"/>
        <w:rPr>
          <w:rFonts w:ascii="Arial" w:hAnsi="Arial"/>
          <w:szCs w:val="22"/>
          <w:lang w:val="sr-RS"/>
        </w:rPr>
      </w:pPr>
      <w:r>
        <w:rPr>
          <w:rFonts w:ascii="Arial" w:hAnsi="Arial"/>
          <w:szCs w:val="22"/>
          <w:lang w:val="sr-RS"/>
        </w:rPr>
      </w:r>
    </w:p>
    <w:p>
      <w:pPr>
        <w:pStyle w:val="Normal"/>
        <w:jc w:val="both"/>
        <w:rPr>
          <w:rFonts w:ascii="Arial" w:hAnsi="Arial"/>
          <w:szCs w:val="22"/>
          <w:lang w:val="sr-RS"/>
        </w:rPr>
      </w:pPr>
      <w:r>
        <w:rPr>
          <w:rFonts w:ascii="Arial" w:hAnsi="Arial"/>
          <w:szCs w:val="22"/>
          <w:lang w:val="sr-RS"/>
        </w:rPr>
      </w:r>
    </w:p>
    <w:p>
      <w:pPr>
        <w:pStyle w:val="Normal"/>
        <w:spacing w:lineRule="exact" w:line="276"/>
        <w:jc w:val="center"/>
        <w:rPr>
          <w:rFonts w:ascii="Arial" w:hAnsi="Arial"/>
          <w:szCs w:val="22"/>
          <w:lang w:val="sr-RS"/>
        </w:rPr>
      </w:pPr>
      <w:r>
        <w:rPr>
          <w:rFonts w:eastAsia="Arial" w:cs="Arial" w:ascii="Arial" w:hAnsi="Arial"/>
          <w:b/>
          <w:szCs w:val="22"/>
          <w:lang w:val="sr-RS"/>
        </w:rPr>
        <w:t>Рок завршетка</w:t>
      </w:r>
    </w:p>
    <w:p>
      <w:pPr>
        <w:pStyle w:val="Normal"/>
        <w:spacing w:lineRule="exact" w:line="276"/>
        <w:jc w:val="center"/>
        <w:rPr>
          <w:rFonts w:ascii="Arial" w:hAnsi="Arial" w:eastAsia="Arial" w:cs="Arial"/>
          <w:b/>
          <w:b/>
          <w:szCs w:val="22"/>
          <w:lang w:val="sr-RS"/>
        </w:rPr>
      </w:pPr>
      <w:r>
        <w:rPr>
          <w:rFonts w:eastAsia="Arial" w:cs="Arial" w:ascii="Arial" w:hAnsi="Arial"/>
          <w:b/>
          <w:szCs w:val="22"/>
          <w:lang w:val="sr-RS"/>
        </w:rPr>
      </w:r>
    </w:p>
    <w:p>
      <w:pPr>
        <w:pStyle w:val="Normal"/>
        <w:tabs>
          <w:tab w:val="clear" w:pos="720"/>
          <w:tab w:val="left" w:pos="794" w:leader="none"/>
        </w:tabs>
        <w:spacing w:lineRule="exact" w:line="276"/>
        <w:jc w:val="center"/>
        <w:rPr>
          <w:rFonts w:ascii="Arial" w:hAnsi="Arial"/>
          <w:szCs w:val="22"/>
          <w:lang w:val="sr-RS"/>
        </w:rPr>
      </w:pPr>
      <w:r>
        <w:rPr>
          <w:rFonts w:eastAsia="Arial" w:cs="Arial" w:ascii="Arial" w:hAnsi="Arial"/>
          <w:b/>
          <w:szCs w:val="22"/>
          <w:lang w:val="sr-RS"/>
        </w:rPr>
        <w:t>Члан 5.</w:t>
      </w:r>
    </w:p>
    <w:p>
      <w:pPr>
        <w:pStyle w:val="Normal"/>
        <w:tabs>
          <w:tab w:val="clear" w:pos="720"/>
          <w:tab w:val="left" w:pos="1110" w:leader="none"/>
        </w:tabs>
        <w:spacing w:lineRule="exact" w:line="240"/>
        <w:jc w:val="both"/>
        <w:rPr>
          <w:rFonts w:ascii="Arial" w:hAnsi="Arial" w:eastAsia="Arial" w:cs="Arial"/>
          <w:szCs w:val="22"/>
          <w:lang w:val="sr-RS"/>
        </w:rPr>
      </w:pPr>
      <w:r>
        <w:rPr>
          <w:rFonts w:eastAsia="Arial" w:cs="Arial" w:ascii="Arial" w:hAnsi="Arial"/>
          <w:szCs w:val="22"/>
          <w:lang w:val="sr-RS"/>
        </w:rPr>
        <w:tab/>
        <w:t xml:space="preserve">Рок за израду </w:t>
      </w:r>
      <w:r>
        <w:rPr>
          <w:rFonts w:eastAsia="Times New Roman" w:cs="Arial" w:ascii="Arial" w:hAnsi="Arial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kern w:val="2"/>
          <w:position w:val="0"/>
          <w:sz w:val="22"/>
          <w:sz w:val="22"/>
          <w:szCs w:val="22"/>
          <w:u w:val="none"/>
          <w:vertAlign w:val="baseline"/>
          <w:em w:val="none"/>
          <w:lang w:val="sr-RS" w:eastAsia="ar-SA"/>
        </w:rPr>
        <w:t xml:space="preserve">урбанистичке и техничке документације за зграду Народног </w:t>
      </w:r>
      <w:r>
        <w:rPr>
          <w:rFonts w:eastAsia="Times New Roman" w:cs="Arial" w:ascii="Arial" w:hAnsi="Arial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kern w:val="2"/>
          <w:position w:val="0"/>
          <w:sz w:val="22"/>
          <w:sz w:val="22"/>
          <w:szCs w:val="22"/>
          <w:u w:val="none"/>
          <w:vertAlign w:val="baseline"/>
          <w:em w:val="none"/>
          <w:lang w:val="sr-RS" w:eastAsia="ar-SA"/>
        </w:rPr>
        <w:t>п</w:t>
      </w:r>
      <w:r>
        <w:rPr>
          <w:rFonts w:eastAsia="Times New Roman" w:cs="Arial" w:ascii="Arial" w:hAnsi="Arial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kern w:val="2"/>
          <w:position w:val="0"/>
          <w:sz w:val="22"/>
          <w:sz w:val="22"/>
          <w:szCs w:val="22"/>
          <w:u w:val="none"/>
          <w:vertAlign w:val="baseline"/>
          <w:em w:val="none"/>
          <w:lang w:val="sr-RS" w:eastAsia="ar-SA"/>
        </w:rPr>
        <w:t>озоришта Тимочке крајине „Зоран Радмиловић‘‘</w:t>
      </w:r>
      <w:r>
        <w:rPr>
          <w:rFonts w:eastAsia="Arial" w:cs="Arial" w:ascii="Arial" w:hAnsi="Arial"/>
          <w:iCs/>
          <w:szCs w:val="22"/>
          <w:lang w:val="sr-RS"/>
        </w:rPr>
        <w:t xml:space="preserve"> </w:t>
      </w:r>
      <w:r>
        <w:rPr>
          <w:rFonts w:eastAsia="Arial" w:cs="Arial" w:ascii="Arial" w:hAnsi="Arial"/>
          <w:szCs w:val="22"/>
          <w:lang w:val="sr-RS"/>
        </w:rPr>
        <w:t>је __ дана од дана потписивања уговора обе уговорне стране.</w:t>
      </w:r>
    </w:p>
    <w:p>
      <w:pPr>
        <w:pStyle w:val="Normal"/>
        <w:tabs>
          <w:tab w:val="clear" w:pos="720"/>
          <w:tab w:val="left" w:pos="1110" w:leader="none"/>
        </w:tabs>
        <w:spacing w:lineRule="exact" w:line="240"/>
        <w:rPr>
          <w:rFonts w:ascii="Arial" w:hAnsi="Arial"/>
          <w:szCs w:val="22"/>
          <w:lang w:val="sr-RS"/>
        </w:rPr>
      </w:pPr>
      <w:r>
        <w:rPr>
          <w:rFonts w:ascii="Arial" w:hAnsi="Arial"/>
          <w:szCs w:val="22"/>
          <w:lang w:val="sr-RS"/>
        </w:rPr>
      </w:r>
    </w:p>
    <w:p>
      <w:pPr>
        <w:pStyle w:val="Normal"/>
        <w:ind w:firstLine="720"/>
        <w:jc w:val="both"/>
        <w:rPr>
          <w:rFonts w:ascii="Arial" w:hAnsi="Arial"/>
          <w:szCs w:val="22"/>
          <w:lang w:val="sr-RS"/>
        </w:rPr>
      </w:pPr>
      <w:r>
        <w:rPr>
          <w:rFonts w:ascii="Arial" w:hAnsi="Arial"/>
          <w:szCs w:val="22"/>
          <w:lang w:val="sr-RS"/>
        </w:rPr>
        <w:t>Рокови престају да теку док је предмет на обради код надлежних органа (РГЗ, Урбанизам и сл.).</w:t>
      </w:r>
    </w:p>
    <w:p>
      <w:pPr>
        <w:pStyle w:val="Normal"/>
        <w:tabs>
          <w:tab w:val="clear" w:pos="720"/>
          <w:tab w:val="left" w:pos="1110" w:leader="none"/>
        </w:tabs>
        <w:spacing w:lineRule="exact" w:line="240"/>
        <w:rPr>
          <w:rFonts w:eastAsia="Arial" w:cs="Arial"/>
          <w:lang w:val="sr-RS"/>
        </w:rPr>
      </w:pPr>
      <w:r>
        <w:rPr>
          <w:rFonts w:eastAsia="Arial" w:cs="Arial"/>
          <w:lang w:val="sr-RS"/>
        </w:rPr>
      </w:r>
    </w:p>
    <w:p>
      <w:pPr>
        <w:pStyle w:val="Normal"/>
        <w:spacing w:lineRule="exact" w:line="276"/>
        <w:jc w:val="center"/>
        <w:rPr>
          <w:rFonts w:ascii="Arial" w:hAnsi="Arial" w:eastAsia="Arial" w:cs="Arial"/>
          <w:szCs w:val="22"/>
          <w:lang w:val="sr-RS"/>
        </w:rPr>
      </w:pPr>
      <w:r>
        <w:rPr>
          <w:rFonts w:eastAsia="Arial" w:cs="Arial" w:ascii="Arial" w:hAnsi="Arial"/>
          <w:szCs w:val="22"/>
          <w:lang w:val="sr-RS"/>
        </w:rPr>
      </w:r>
    </w:p>
    <w:p>
      <w:pPr>
        <w:pStyle w:val="Normal"/>
        <w:spacing w:lineRule="exact" w:line="276"/>
        <w:jc w:val="center"/>
        <w:rPr>
          <w:rFonts w:ascii="Arial" w:hAnsi="Arial"/>
          <w:szCs w:val="22"/>
          <w:lang w:val="sr-RS"/>
        </w:rPr>
      </w:pPr>
      <w:r>
        <w:rPr>
          <w:rFonts w:eastAsia="Arial" w:cs="Arial" w:ascii="Arial" w:hAnsi="Arial"/>
          <w:b/>
          <w:szCs w:val="22"/>
          <w:lang w:val="sr-RS"/>
        </w:rPr>
        <w:t>Уговорна казна</w:t>
      </w:r>
    </w:p>
    <w:p>
      <w:pPr>
        <w:pStyle w:val="Normal"/>
        <w:spacing w:lineRule="exact" w:line="276"/>
        <w:jc w:val="center"/>
        <w:rPr>
          <w:rFonts w:ascii="Arial" w:hAnsi="Arial" w:eastAsia="Arial" w:cs="Arial"/>
          <w:b/>
          <w:b/>
          <w:szCs w:val="22"/>
          <w:lang w:val="sr-RS"/>
        </w:rPr>
      </w:pPr>
      <w:r>
        <w:rPr>
          <w:rFonts w:eastAsia="Arial" w:cs="Arial" w:ascii="Arial" w:hAnsi="Arial"/>
          <w:b/>
          <w:szCs w:val="22"/>
          <w:lang w:val="sr-RS"/>
        </w:rPr>
      </w:r>
    </w:p>
    <w:p>
      <w:pPr>
        <w:pStyle w:val="Normal"/>
        <w:spacing w:lineRule="exact" w:line="276"/>
        <w:jc w:val="center"/>
        <w:rPr>
          <w:rFonts w:ascii="Arial" w:hAnsi="Arial"/>
          <w:szCs w:val="22"/>
          <w:lang w:val="sr-RS"/>
        </w:rPr>
      </w:pPr>
      <w:r>
        <w:rPr>
          <w:rFonts w:eastAsia="Arial" w:cs="Arial" w:ascii="Arial" w:hAnsi="Arial"/>
          <w:b/>
          <w:szCs w:val="22"/>
          <w:lang w:val="sr-RS"/>
        </w:rPr>
        <w:t>Члан 6.</w:t>
      </w:r>
    </w:p>
    <w:p>
      <w:pPr>
        <w:pStyle w:val="Normal"/>
        <w:spacing w:lineRule="exact" w:line="276"/>
        <w:ind w:firstLine="720"/>
        <w:jc w:val="both"/>
        <w:rPr>
          <w:rFonts w:ascii="Arial" w:hAnsi="Arial"/>
          <w:szCs w:val="22"/>
          <w:lang w:val="sr-RS"/>
        </w:rPr>
      </w:pPr>
      <w:r>
        <w:rPr>
          <w:rFonts w:eastAsia="Arial" w:cs="Arial" w:ascii="Arial" w:hAnsi="Arial"/>
          <w:szCs w:val="22"/>
          <w:lang w:val="sr-RS"/>
        </w:rPr>
        <w:t>Уколико Понуђач не пружи услугу у уговореном року, дужан је да плати Наручиоцу уговорну казну у висини 0,5 % од укупно уговорене вредности за сваки дан закашњења, с тим што укупан износ казне не може бити већи од 10% од вредности укупно уговорене вредности.</w:t>
      </w:r>
    </w:p>
    <w:p>
      <w:pPr>
        <w:pStyle w:val="Normal"/>
        <w:spacing w:lineRule="exact" w:line="276"/>
        <w:ind w:firstLine="720"/>
        <w:jc w:val="both"/>
        <w:rPr>
          <w:rFonts w:ascii="Arial" w:hAnsi="Arial"/>
          <w:szCs w:val="22"/>
          <w:lang w:val="sr-RS"/>
        </w:rPr>
      </w:pPr>
      <w:r>
        <w:rPr>
          <w:rFonts w:eastAsia="Arial" w:cs="Arial" w:ascii="Arial" w:hAnsi="Arial"/>
          <w:szCs w:val="22"/>
          <w:lang w:val="sr-RS"/>
        </w:rPr>
        <w:t>Наплату уговорне казне Наручилац ће извршити, без претходног пристанка Понуђача, умањењем рачуна.</w:t>
      </w:r>
    </w:p>
    <w:p>
      <w:pPr>
        <w:pStyle w:val="Normal"/>
        <w:spacing w:lineRule="exact" w:line="276"/>
        <w:jc w:val="both"/>
        <w:rPr>
          <w:rFonts w:ascii="Arial" w:hAnsi="Arial" w:eastAsia="Arial" w:cs="Arial"/>
          <w:szCs w:val="22"/>
          <w:lang w:val="sr-RS"/>
        </w:rPr>
      </w:pPr>
      <w:r>
        <w:rPr>
          <w:rFonts w:eastAsia="Arial" w:cs="Arial" w:ascii="Arial" w:hAnsi="Arial"/>
          <w:szCs w:val="22"/>
          <w:lang w:val="sr-RS"/>
        </w:rPr>
      </w:r>
    </w:p>
    <w:p>
      <w:pPr>
        <w:pStyle w:val="Normal"/>
        <w:spacing w:lineRule="exact" w:line="276"/>
        <w:jc w:val="center"/>
        <w:rPr>
          <w:rFonts w:ascii="Arial" w:hAnsi="Arial"/>
          <w:szCs w:val="22"/>
          <w:lang w:val="sr-RS"/>
        </w:rPr>
      </w:pPr>
      <w:r>
        <w:rPr>
          <w:rFonts w:eastAsia="Arial" w:cs="Arial" w:ascii="Arial" w:hAnsi="Arial"/>
          <w:b/>
          <w:szCs w:val="22"/>
          <w:lang w:val="sr-RS"/>
        </w:rPr>
        <w:t>Раскид Уговора</w:t>
      </w:r>
    </w:p>
    <w:p>
      <w:pPr>
        <w:pStyle w:val="Normal"/>
        <w:spacing w:lineRule="exact" w:line="276"/>
        <w:jc w:val="center"/>
        <w:rPr>
          <w:rFonts w:ascii="Arial" w:hAnsi="Arial" w:eastAsia="Arial" w:cs="Arial"/>
          <w:b/>
          <w:b/>
          <w:szCs w:val="22"/>
          <w:lang w:val="sr-RS"/>
        </w:rPr>
      </w:pPr>
      <w:r>
        <w:rPr>
          <w:rFonts w:eastAsia="Arial" w:cs="Arial" w:ascii="Arial" w:hAnsi="Arial"/>
          <w:b/>
          <w:szCs w:val="22"/>
          <w:lang w:val="sr-RS"/>
        </w:rPr>
      </w:r>
    </w:p>
    <w:p>
      <w:pPr>
        <w:pStyle w:val="Normal"/>
        <w:spacing w:lineRule="exact" w:line="276"/>
        <w:jc w:val="center"/>
        <w:rPr>
          <w:rFonts w:ascii="Arial" w:hAnsi="Arial"/>
          <w:szCs w:val="22"/>
          <w:lang w:val="sr-RS"/>
        </w:rPr>
      </w:pPr>
      <w:r>
        <w:rPr>
          <w:rFonts w:eastAsia="Arial" w:cs="Arial" w:ascii="Arial" w:hAnsi="Arial"/>
          <w:b/>
          <w:szCs w:val="22"/>
          <w:lang w:val="sr-RS"/>
        </w:rPr>
        <w:t>Члан 7</w:t>
      </w:r>
      <w:r>
        <w:rPr>
          <w:rFonts w:eastAsia="Arial" w:cs="Arial" w:ascii="Arial" w:hAnsi="Arial"/>
          <w:szCs w:val="22"/>
          <w:lang w:val="sr-RS"/>
        </w:rPr>
        <w:t>.</w:t>
      </w:r>
    </w:p>
    <w:p>
      <w:pPr>
        <w:pStyle w:val="Normal"/>
        <w:spacing w:lineRule="exact" w:line="276"/>
        <w:jc w:val="both"/>
        <w:rPr>
          <w:rFonts w:ascii="Arial" w:hAnsi="Arial"/>
          <w:szCs w:val="22"/>
          <w:lang w:val="sr-RS"/>
        </w:rPr>
      </w:pPr>
      <w:r>
        <w:rPr>
          <w:rFonts w:eastAsia="Arial" w:cs="Arial" w:ascii="Arial" w:hAnsi="Arial"/>
          <w:szCs w:val="22"/>
          <w:lang w:val="sr-RS"/>
        </w:rPr>
        <w:t>Наручилац задржава право да једнострано раскине овај Уговор уколико Понуђач касни са израдом пројектне документације дуже од 10 календарских дана.</w:t>
      </w:r>
    </w:p>
    <w:p>
      <w:pPr>
        <w:pStyle w:val="Normal"/>
        <w:spacing w:lineRule="exact" w:line="276"/>
        <w:jc w:val="both"/>
        <w:rPr>
          <w:rFonts w:ascii="Arial" w:hAnsi="Arial"/>
          <w:szCs w:val="22"/>
          <w:lang w:val="sr-RS"/>
        </w:rPr>
      </w:pPr>
      <w:r>
        <w:rPr>
          <w:rFonts w:eastAsia="Arial" w:cs="Arial" w:ascii="Arial" w:hAnsi="Arial"/>
          <w:szCs w:val="22"/>
          <w:lang w:val="sr-RS"/>
        </w:rPr>
        <w:t>Наручилац може једнострано раскинути уговор и у случају недостатка средстава за његову реализацију.</w:t>
      </w:r>
    </w:p>
    <w:p>
      <w:pPr>
        <w:pStyle w:val="Normal"/>
        <w:spacing w:lineRule="exact" w:line="276"/>
        <w:jc w:val="center"/>
        <w:rPr>
          <w:rFonts w:ascii="Arial" w:hAnsi="Arial"/>
          <w:szCs w:val="22"/>
          <w:lang w:val="sr-RS"/>
        </w:rPr>
      </w:pPr>
      <w:r>
        <w:rPr>
          <w:rFonts w:eastAsia="Arial" w:cs="Arial" w:ascii="Arial" w:hAnsi="Arial"/>
          <w:b/>
          <w:szCs w:val="22"/>
          <w:lang w:val="sr-RS"/>
        </w:rPr>
        <w:t>Остале одредбе</w:t>
      </w:r>
    </w:p>
    <w:p>
      <w:pPr>
        <w:pStyle w:val="Normal"/>
        <w:spacing w:lineRule="exact" w:line="276"/>
        <w:jc w:val="center"/>
        <w:rPr>
          <w:rFonts w:ascii="Arial" w:hAnsi="Arial" w:eastAsia="Arial" w:cs="Arial"/>
          <w:b/>
          <w:b/>
          <w:szCs w:val="22"/>
          <w:lang w:val="sr-RS"/>
        </w:rPr>
      </w:pPr>
      <w:r>
        <w:rPr>
          <w:rFonts w:eastAsia="Arial" w:cs="Arial" w:ascii="Arial" w:hAnsi="Arial"/>
          <w:b/>
          <w:szCs w:val="22"/>
          <w:lang w:val="sr-RS"/>
        </w:rPr>
      </w:r>
    </w:p>
    <w:p>
      <w:pPr>
        <w:pStyle w:val="Normal"/>
        <w:spacing w:lineRule="exact" w:line="276"/>
        <w:jc w:val="center"/>
        <w:rPr>
          <w:rFonts w:ascii="Arial" w:hAnsi="Arial"/>
          <w:szCs w:val="22"/>
          <w:lang w:val="sr-RS"/>
        </w:rPr>
      </w:pPr>
      <w:r>
        <w:rPr>
          <w:rFonts w:eastAsia="Arial" w:cs="Arial" w:ascii="Arial" w:hAnsi="Arial"/>
          <w:b/>
          <w:szCs w:val="22"/>
          <w:lang w:val="sr-RS"/>
        </w:rPr>
        <w:t>Члан 8.</w:t>
      </w:r>
    </w:p>
    <w:p>
      <w:pPr>
        <w:pStyle w:val="Normal"/>
        <w:spacing w:lineRule="exact" w:line="276"/>
        <w:jc w:val="both"/>
        <w:rPr>
          <w:rFonts w:ascii="Arial" w:hAnsi="Arial"/>
          <w:szCs w:val="22"/>
          <w:lang w:val="sr-RS"/>
        </w:rPr>
      </w:pPr>
      <w:r>
        <w:rPr>
          <w:rFonts w:eastAsia="Arial" w:cs="Arial" w:ascii="Arial" w:hAnsi="Arial"/>
          <w:szCs w:val="22"/>
          <w:lang w:val="sr-RS"/>
        </w:rPr>
        <w:t>За све што овим Уговором није посебно одређено  важи Закон о облигационим односима.</w:t>
      </w:r>
    </w:p>
    <w:p>
      <w:pPr>
        <w:pStyle w:val="Normal"/>
        <w:spacing w:lineRule="exact" w:line="276"/>
        <w:jc w:val="center"/>
        <w:rPr>
          <w:rFonts w:ascii="Arial" w:hAnsi="Arial" w:eastAsia="Arial" w:cs="Arial"/>
          <w:b/>
          <w:b/>
          <w:szCs w:val="22"/>
          <w:lang w:val="sr-RS"/>
        </w:rPr>
      </w:pPr>
      <w:r>
        <w:rPr>
          <w:rFonts w:eastAsia="Arial" w:cs="Arial" w:ascii="Arial" w:hAnsi="Arial"/>
          <w:b/>
          <w:szCs w:val="22"/>
          <w:lang w:val="sr-RS"/>
        </w:rPr>
      </w:r>
    </w:p>
    <w:p>
      <w:pPr>
        <w:pStyle w:val="Normal"/>
        <w:spacing w:lineRule="exact" w:line="276"/>
        <w:jc w:val="center"/>
        <w:rPr>
          <w:rFonts w:ascii="Arial" w:hAnsi="Arial"/>
          <w:szCs w:val="22"/>
          <w:lang w:val="sr-RS"/>
        </w:rPr>
      </w:pPr>
      <w:r>
        <w:rPr>
          <w:rFonts w:eastAsia="Arial" w:cs="Arial" w:ascii="Arial" w:hAnsi="Arial"/>
          <w:b/>
          <w:szCs w:val="22"/>
          <w:lang w:val="sr-RS"/>
        </w:rPr>
        <w:t>Члан 9.</w:t>
      </w:r>
    </w:p>
    <w:p>
      <w:pPr>
        <w:pStyle w:val="Normal"/>
        <w:spacing w:lineRule="exact" w:line="276"/>
        <w:jc w:val="center"/>
        <w:rPr>
          <w:rFonts w:ascii="Arial" w:hAnsi="Arial" w:eastAsia="Arial" w:cs="Arial"/>
          <w:b/>
          <w:b/>
          <w:szCs w:val="22"/>
          <w:lang w:val="sr-RS"/>
        </w:rPr>
      </w:pPr>
      <w:r>
        <w:rPr>
          <w:rFonts w:eastAsia="Arial" w:cs="Arial" w:ascii="Arial" w:hAnsi="Arial"/>
          <w:b/>
          <w:szCs w:val="22"/>
          <w:lang w:val="sr-RS"/>
        </w:rPr>
      </w:r>
    </w:p>
    <w:p>
      <w:pPr>
        <w:pStyle w:val="Normal"/>
        <w:spacing w:lineRule="exact" w:line="276"/>
        <w:jc w:val="both"/>
        <w:rPr>
          <w:rFonts w:ascii="Arial" w:hAnsi="Arial"/>
          <w:szCs w:val="22"/>
          <w:lang w:val="sr-RS"/>
        </w:rPr>
      </w:pPr>
      <w:r>
        <w:rPr>
          <w:rFonts w:eastAsia="Arial" w:cs="Arial" w:ascii="Arial" w:hAnsi="Arial"/>
          <w:szCs w:val="22"/>
          <w:lang w:val="sr-RS"/>
        </w:rPr>
        <w:t>Прилози и саставни делови овог Уговора су:</w:t>
      </w:r>
    </w:p>
    <w:p>
      <w:pPr>
        <w:pStyle w:val="ListParagraph"/>
        <w:numPr>
          <w:ilvl w:val="0"/>
          <w:numId w:val="3"/>
        </w:numPr>
        <w:spacing w:lineRule="exact" w:line="276"/>
        <w:jc w:val="both"/>
        <w:rPr>
          <w:rFonts w:ascii="Arial" w:hAnsi="Arial"/>
          <w:szCs w:val="22"/>
          <w:lang w:val="sr-RS"/>
        </w:rPr>
      </w:pPr>
      <w:r>
        <w:rPr>
          <w:rFonts w:eastAsia="Arial" w:cs="Arial" w:ascii="Arial" w:hAnsi="Arial"/>
          <w:szCs w:val="22"/>
          <w:lang w:val="sr-RS"/>
        </w:rPr>
        <w:t xml:space="preserve">понуда Понуђача </w:t>
      </w:r>
      <w:bookmarkStart w:id="2" w:name="__DdeLink__1357_4470541941"/>
      <w:r>
        <w:rPr>
          <w:rFonts w:eastAsia="Arial" w:cs="Arial" w:ascii="Arial" w:hAnsi="Arial"/>
          <w:szCs w:val="22"/>
          <w:lang w:val="sr-RS"/>
        </w:rPr>
        <w:t>број ________ од ___________202</w:t>
      </w:r>
      <w:r>
        <w:rPr>
          <w:rFonts w:eastAsia="Arial" w:cs="Arial" w:ascii="Arial" w:hAnsi="Arial"/>
          <w:szCs w:val="22"/>
          <w:lang w:val="sr-RS"/>
        </w:rPr>
        <w:t>6</w:t>
      </w:r>
      <w:r>
        <w:rPr>
          <w:rFonts w:eastAsia="Arial" w:cs="Arial" w:ascii="Arial" w:hAnsi="Arial"/>
          <w:szCs w:val="22"/>
          <w:lang w:val="sr-RS"/>
        </w:rPr>
        <w:t>. године</w:t>
      </w:r>
      <w:bookmarkEnd w:id="2"/>
    </w:p>
    <w:p>
      <w:pPr>
        <w:pStyle w:val="ListParagraph"/>
        <w:numPr>
          <w:ilvl w:val="0"/>
          <w:numId w:val="3"/>
        </w:numPr>
        <w:spacing w:lineRule="exact" w:line="276"/>
        <w:jc w:val="both"/>
        <w:rPr>
          <w:rFonts w:ascii="Arial" w:hAnsi="Arial"/>
          <w:szCs w:val="22"/>
          <w:lang w:val="sr-RS"/>
        </w:rPr>
      </w:pPr>
      <w:r>
        <w:rPr>
          <w:rFonts w:eastAsia="Arial" w:cs="Arial" w:ascii="Arial" w:hAnsi="Arial"/>
          <w:szCs w:val="22"/>
          <w:lang w:val="sr-RS"/>
        </w:rPr>
        <w:t xml:space="preserve">банкарска гаранција за добро извршење посла у износу од 10%  од уговорене вредности </w:t>
      </w:r>
      <w:bookmarkStart w:id="3" w:name="__DdeLink__77_3448435954"/>
      <w:r>
        <w:rPr>
          <w:rFonts w:eastAsia="Arial" w:cs="Arial" w:ascii="Arial" w:hAnsi="Arial"/>
          <w:szCs w:val="22"/>
          <w:lang w:val="sr-RS"/>
        </w:rPr>
        <w:t>без ПДВ-а</w:t>
      </w:r>
      <w:bookmarkEnd w:id="3"/>
      <w:r>
        <w:rPr>
          <w:rFonts w:eastAsia="Arial" w:cs="Arial" w:ascii="Arial" w:hAnsi="Arial"/>
          <w:szCs w:val="22"/>
          <w:lang w:val="sr-RS"/>
        </w:rPr>
        <w:t>, са роком важења најмање 60 дана дуже од уговореног рока за завршетак услуга.</w:t>
      </w:r>
    </w:p>
    <w:p>
      <w:pPr>
        <w:pStyle w:val="ListParagraph"/>
        <w:numPr>
          <w:ilvl w:val="0"/>
          <w:numId w:val="3"/>
        </w:numPr>
        <w:spacing w:lineRule="exact" w:line="276"/>
        <w:jc w:val="both"/>
        <w:rPr>
          <w:rFonts w:ascii="Arial" w:hAnsi="Arial"/>
          <w:i/>
          <w:i/>
          <w:szCs w:val="22"/>
          <w:lang w:val="sr-RS"/>
        </w:rPr>
      </w:pPr>
      <w:r>
        <w:rPr>
          <w:rFonts w:ascii="Arial" w:hAnsi="Arial"/>
          <w:i/>
          <w:szCs w:val="22"/>
          <w:lang w:val="sr-RS"/>
        </w:rPr>
        <w:t>у случају траженог аванса, банкарска гаранција за повраћај аванса у износу траженог аванса, са роком важења најмање 60 дана дуже од уговореног рока за завршетак услуга.</w:t>
      </w:r>
    </w:p>
    <w:p>
      <w:pPr>
        <w:pStyle w:val="Normal"/>
        <w:spacing w:lineRule="exact" w:line="276"/>
        <w:jc w:val="both"/>
        <w:rPr>
          <w:rFonts w:ascii="Arial" w:hAnsi="Arial" w:eastAsia="Arial" w:cs="Arial"/>
          <w:b/>
          <w:b/>
          <w:szCs w:val="22"/>
          <w:lang w:val="sr-RS"/>
        </w:rPr>
      </w:pPr>
      <w:r>
        <w:rPr>
          <w:rFonts w:eastAsia="Arial" w:cs="Arial" w:ascii="Arial" w:hAnsi="Arial"/>
          <w:b/>
          <w:szCs w:val="22"/>
          <w:lang w:val="sr-RS"/>
        </w:rPr>
      </w:r>
    </w:p>
    <w:p>
      <w:pPr>
        <w:pStyle w:val="Normal"/>
        <w:spacing w:lineRule="exact" w:line="276"/>
        <w:jc w:val="center"/>
        <w:rPr>
          <w:rFonts w:ascii="Arial" w:hAnsi="Arial"/>
          <w:szCs w:val="22"/>
          <w:lang w:val="sr-RS"/>
        </w:rPr>
      </w:pPr>
      <w:r>
        <w:rPr>
          <w:rFonts w:eastAsia="Arial" w:cs="Arial" w:ascii="Arial" w:hAnsi="Arial"/>
          <w:b/>
          <w:szCs w:val="22"/>
          <w:lang w:val="sr-RS"/>
        </w:rPr>
        <w:t>Члан 10.</w:t>
      </w:r>
    </w:p>
    <w:p>
      <w:pPr>
        <w:pStyle w:val="Normal"/>
        <w:spacing w:lineRule="exact" w:line="276"/>
        <w:jc w:val="center"/>
        <w:rPr>
          <w:rFonts w:ascii="Arial" w:hAnsi="Arial" w:eastAsia="Arial" w:cs="Arial"/>
          <w:b/>
          <w:b/>
          <w:szCs w:val="22"/>
          <w:lang w:val="sr-RS"/>
        </w:rPr>
      </w:pPr>
      <w:r>
        <w:rPr>
          <w:rFonts w:eastAsia="Arial" w:cs="Arial" w:ascii="Arial" w:hAnsi="Arial"/>
          <w:b/>
          <w:szCs w:val="22"/>
          <w:lang w:val="sr-RS"/>
        </w:rPr>
      </w:r>
    </w:p>
    <w:p>
      <w:pPr>
        <w:pStyle w:val="Normal"/>
        <w:spacing w:lineRule="exact" w:line="276"/>
        <w:jc w:val="both"/>
        <w:rPr>
          <w:rFonts w:ascii="Arial" w:hAnsi="Arial"/>
          <w:szCs w:val="22"/>
          <w:lang w:val="sr-RS"/>
        </w:rPr>
      </w:pPr>
      <w:r>
        <w:rPr>
          <w:rFonts w:eastAsia="Arial" w:cs="Arial" w:ascii="Arial" w:hAnsi="Arial"/>
          <w:szCs w:val="22"/>
          <w:lang w:val="sr-RS"/>
        </w:rPr>
        <w:t>Све евентуалне спорове уговорне стране ће решавати споразумно.</w:t>
      </w:r>
    </w:p>
    <w:p>
      <w:pPr>
        <w:pStyle w:val="Normal"/>
        <w:spacing w:lineRule="exact" w:line="276"/>
        <w:jc w:val="both"/>
        <w:rPr>
          <w:rFonts w:ascii="Arial" w:hAnsi="Arial"/>
          <w:szCs w:val="22"/>
          <w:lang w:val="sr-RS"/>
        </w:rPr>
      </w:pPr>
      <w:r>
        <w:rPr>
          <w:rFonts w:eastAsia="Arial" w:cs="Arial" w:ascii="Arial" w:hAnsi="Arial"/>
          <w:szCs w:val="22"/>
          <w:lang w:val="sr-RS"/>
        </w:rPr>
        <w:t>Уколико до споразума не дође, уговара се надлежност Привредног суда у Зајечару.</w:t>
      </w:r>
    </w:p>
    <w:p>
      <w:pPr>
        <w:pStyle w:val="Normal"/>
        <w:spacing w:lineRule="exact" w:line="276"/>
        <w:jc w:val="both"/>
        <w:rPr>
          <w:rFonts w:ascii="Arial" w:hAnsi="Arial" w:eastAsia="Arial" w:cs="Arial"/>
          <w:szCs w:val="22"/>
          <w:lang w:val="sr-RS"/>
        </w:rPr>
      </w:pPr>
      <w:r>
        <w:rPr>
          <w:rFonts w:eastAsia="Arial" w:cs="Arial" w:ascii="Arial" w:hAnsi="Arial"/>
          <w:szCs w:val="22"/>
          <w:lang w:val="sr-RS"/>
        </w:rPr>
      </w:r>
    </w:p>
    <w:p>
      <w:pPr>
        <w:pStyle w:val="Normal"/>
        <w:spacing w:lineRule="exact" w:line="276"/>
        <w:jc w:val="center"/>
        <w:rPr>
          <w:rFonts w:ascii="Arial" w:hAnsi="Arial" w:eastAsia="Arial" w:cs="Arial"/>
          <w:b/>
          <w:b/>
          <w:szCs w:val="22"/>
          <w:lang w:val="sr-RS"/>
        </w:rPr>
      </w:pPr>
      <w:r>
        <w:rPr>
          <w:rFonts w:eastAsia="Arial" w:cs="Arial" w:ascii="Arial" w:hAnsi="Arial"/>
          <w:b/>
          <w:szCs w:val="22"/>
          <w:lang w:val="sr-RS"/>
        </w:rPr>
        <w:t>Члан 11.</w:t>
      </w:r>
    </w:p>
    <w:p>
      <w:pPr>
        <w:pStyle w:val="Normal"/>
        <w:spacing w:lineRule="exact" w:line="276"/>
        <w:rPr>
          <w:rFonts w:ascii="Arial" w:hAnsi="Arial"/>
          <w:szCs w:val="22"/>
          <w:lang w:val="sr-RS"/>
        </w:rPr>
      </w:pPr>
      <w:r>
        <w:rPr>
          <w:rFonts w:eastAsia="Arial" w:cs="Arial" w:ascii="Arial" w:hAnsi="Arial"/>
          <w:szCs w:val="22"/>
          <w:lang w:val="sr-RS"/>
        </w:rPr>
        <w:t>Овај Уговор ступа на снагу даном потписа свих уговорних страна.</w:t>
      </w:r>
    </w:p>
    <w:p>
      <w:pPr>
        <w:pStyle w:val="Normal"/>
        <w:spacing w:lineRule="exact" w:line="276"/>
        <w:jc w:val="center"/>
        <w:rPr>
          <w:rFonts w:ascii="Arial" w:hAnsi="Arial" w:eastAsia="Arial" w:cs="Arial"/>
          <w:b/>
          <w:b/>
          <w:szCs w:val="22"/>
          <w:lang w:val="sr-RS"/>
        </w:rPr>
      </w:pPr>
      <w:r>
        <w:rPr>
          <w:rFonts w:eastAsia="Arial" w:cs="Arial" w:ascii="Arial" w:hAnsi="Arial"/>
          <w:b/>
          <w:szCs w:val="22"/>
          <w:lang w:val="sr-RS"/>
        </w:rPr>
      </w:r>
    </w:p>
    <w:p>
      <w:pPr>
        <w:pStyle w:val="Normal"/>
        <w:spacing w:lineRule="exact" w:line="276"/>
        <w:jc w:val="center"/>
        <w:rPr>
          <w:rFonts w:ascii="Arial" w:hAnsi="Arial"/>
          <w:szCs w:val="22"/>
          <w:lang w:val="sr-RS"/>
        </w:rPr>
      </w:pPr>
      <w:r>
        <w:rPr>
          <w:rFonts w:eastAsia="Arial" w:cs="Arial" w:ascii="Arial" w:hAnsi="Arial"/>
          <w:b/>
          <w:szCs w:val="22"/>
          <w:lang w:val="sr-RS"/>
        </w:rPr>
        <w:t>Члан 12.</w:t>
      </w:r>
    </w:p>
    <w:p>
      <w:pPr>
        <w:pStyle w:val="Normal"/>
        <w:spacing w:lineRule="exact" w:line="276"/>
        <w:jc w:val="both"/>
        <w:rPr>
          <w:rFonts w:ascii="Arial" w:hAnsi="Arial"/>
          <w:szCs w:val="22"/>
          <w:lang w:val="sr-RS"/>
        </w:rPr>
      </w:pPr>
      <w:r>
        <w:rPr>
          <w:rFonts w:eastAsia="Arial" w:cs="Arial" w:ascii="Arial" w:hAnsi="Arial"/>
          <w:szCs w:val="22"/>
          <w:lang w:val="sr-RS"/>
        </w:rPr>
        <w:t>Овај Уговор је сачињен у четири једнаких примерака, по два за сваку уговорну страну.</w:t>
      </w:r>
    </w:p>
    <w:p>
      <w:pPr>
        <w:pStyle w:val="Normal"/>
        <w:spacing w:lineRule="exact" w:line="240"/>
        <w:rPr>
          <w:rFonts w:ascii="Arial" w:hAnsi="Arial" w:eastAsia="Arial" w:cs="Arial"/>
          <w:szCs w:val="22"/>
          <w:lang w:val="sr-RS"/>
        </w:rPr>
      </w:pPr>
      <w:r>
        <w:rPr>
          <w:rFonts w:eastAsia="Arial" w:cs="Arial" w:ascii="Arial" w:hAnsi="Arial"/>
          <w:szCs w:val="22"/>
          <w:lang w:val="sr-RS"/>
        </w:rPr>
      </w:r>
    </w:p>
    <w:tbl>
      <w:tblPr>
        <w:tblW w:w="9242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4621"/>
        <w:gridCol w:w="4620"/>
      </w:tblGrid>
      <w:tr>
        <w:trPr>
          <w:trHeight w:val="1" w:hRule="atLeast"/>
        </w:trPr>
        <w:tc>
          <w:tcPr>
            <w:tcW w:w="4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20"/>
                <w:tab w:val="left" w:pos="0" w:leader="none"/>
                <w:tab w:val="left" w:pos="709" w:leader="none"/>
              </w:tabs>
              <w:spacing w:lineRule="exact" w:line="240"/>
              <w:ind w:right="-46" w:hanging="0"/>
              <w:jc w:val="center"/>
              <w:rPr>
                <w:rFonts w:ascii="Arial" w:hAnsi="Arial"/>
                <w:szCs w:val="22"/>
                <w:lang w:val="sr-RS"/>
              </w:rPr>
            </w:pPr>
            <w:r>
              <w:rPr>
                <w:rFonts w:eastAsia="Arial" w:cs="Arial" w:ascii="Arial" w:hAnsi="Arial"/>
                <w:i/>
                <w:szCs w:val="22"/>
                <w:lang w:val="sr-RS"/>
              </w:rPr>
              <w:t>ЗА НАРУЧИОЦА</w:t>
            </w:r>
          </w:p>
        </w:tc>
        <w:tc>
          <w:tcPr>
            <w:tcW w:w="4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20"/>
                <w:tab w:val="left" w:pos="0" w:leader="none"/>
                <w:tab w:val="left" w:pos="709" w:leader="none"/>
              </w:tabs>
              <w:spacing w:lineRule="exact" w:line="240"/>
              <w:ind w:right="-46" w:hanging="0"/>
              <w:jc w:val="center"/>
              <w:rPr>
                <w:rFonts w:ascii="Arial" w:hAnsi="Arial"/>
                <w:szCs w:val="22"/>
                <w:lang w:val="sr-RS"/>
              </w:rPr>
            </w:pPr>
            <w:r>
              <w:rPr>
                <w:rFonts w:eastAsia="Arial" w:cs="Arial" w:ascii="Arial" w:hAnsi="Arial"/>
                <w:i/>
                <w:szCs w:val="22"/>
                <w:lang w:val="sr-RS"/>
              </w:rPr>
              <w:t xml:space="preserve"> </w:t>
            </w:r>
            <w:r>
              <w:rPr>
                <w:rFonts w:eastAsia="Arial" w:cs="Arial" w:ascii="Arial" w:hAnsi="Arial"/>
                <w:i/>
                <w:szCs w:val="22"/>
                <w:lang w:val="sr-RS"/>
              </w:rPr>
              <w:t>ЗА ПОНУЂАЧА</w:t>
            </w:r>
          </w:p>
        </w:tc>
      </w:tr>
      <w:tr>
        <w:trPr>
          <w:trHeight w:val="1" w:hRule="atLeast"/>
        </w:trPr>
        <w:tc>
          <w:tcPr>
            <w:tcW w:w="4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20"/>
                <w:tab w:val="left" w:pos="0" w:leader="none"/>
                <w:tab w:val="left" w:pos="709" w:leader="none"/>
              </w:tabs>
              <w:spacing w:lineRule="exact" w:line="240"/>
              <w:ind w:right="-46" w:hanging="0"/>
              <w:jc w:val="center"/>
              <w:rPr>
                <w:rFonts w:ascii="Arial" w:hAnsi="Arial"/>
                <w:szCs w:val="22"/>
                <w:lang w:val="sr-RS"/>
              </w:rPr>
            </w:pPr>
            <w:r>
              <w:rPr>
                <w:rFonts w:eastAsia="Arial" w:cs="Arial" w:ascii="Arial" w:hAnsi="Arial"/>
                <w:i/>
                <w:szCs w:val="22"/>
                <w:lang w:val="sr-RS"/>
              </w:rPr>
              <w:t>ГРАДСКА УПРАВА ГРАДА ЗАЈЕЧАРА</w:t>
            </w:r>
          </w:p>
        </w:tc>
        <w:tc>
          <w:tcPr>
            <w:tcW w:w="4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20"/>
                <w:tab w:val="left" w:pos="0" w:leader="none"/>
                <w:tab w:val="left" w:pos="709" w:leader="none"/>
              </w:tabs>
              <w:spacing w:lineRule="exact" w:line="240"/>
              <w:ind w:right="-46" w:hanging="0"/>
              <w:jc w:val="center"/>
              <w:rPr>
                <w:rFonts w:ascii="Arial" w:hAnsi="Arial" w:eastAsia="Arial" w:cs="Arial"/>
                <w:szCs w:val="22"/>
                <w:lang w:val="sr-RS"/>
              </w:rPr>
            </w:pPr>
            <w:r>
              <w:rPr>
                <w:rFonts w:eastAsia="Arial" w:cs="Arial" w:ascii="Arial" w:hAnsi="Arial"/>
                <w:szCs w:val="22"/>
                <w:lang w:val="sr-RS"/>
              </w:rPr>
            </w:r>
          </w:p>
          <w:p>
            <w:pPr>
              <w:pStyle w:val="Normal"/>
              <w:widowControl w:val="false"/>
              <w:tabs>
                <w:tab w:val="clear" w:pos="720"/>
                <w:tab w:val="left" w:pos="0" w:leader="none"/>
                <w:tab w:val="left" w:pos="709" w:leader="none"/>
              </w:tabs>
              <w:spacing w:lineRule="exact" w:line="240"/>
              <w:ind w:right="-46" w:hanging="0"/>
              <w:jc w:val="center"/>
              <w:rPr>
                <w:rFonts w:ascii="Arial" w:hAnsi="Arial" w:eastAsia="Arial" w:cs="Arial"/>
                <w:szCs w:val="22"/>
                <w:lang w:val="sr-RS"/>
              </w:rPr>
            </w:pPr>
            <w:r>
              <w:rPr>
                <w:rFonts w:eastAsia="Arial" w:cs="Arial" w:ascii="Arial" w:hAnsi="Arial"/>
                <w:szCs w:val="22"/>
                <w:lang w:val="sr-RS"/>
              </w:rPr>
            </w:r>
          </w:p>
        </w:tc>
      </w:tr>
      <w:tr>
        <w:trPr>
          <w:trHeight w:val="1" w:hRule="atLeast"/>
        </w:trPr>
        <w:tc>
          <w:tcPr>
            <w:tcW w:w="4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20"/>
                <w:tab w:val="left" w:pos="0" w:leader="none"/>
                <w:tab w:val="left" w:pos="709" w:leader="none"/>
              </w:tabs>
              <w:spacing w:lineRule="exact" w:line="240"/>
              <w:ind w:right="-46" w:hanging="0"/>
              <w:jc w:val="center"/>
              <w:rPr>
                <w:rFonts w:ascii="Arial" w:hAnsi="Arial"/>
                <w:szCs w:val="22"/>
                <w:lang w:val="sr-RS"/>
              </w:rPr>
            </w:pPr>
            <w:r>
              <w:rPr>
                <w:rFonts w:eastAsia="Arial" w:cs="Arial" w:ascii="Arial" w:hAnsi="Arial"/>
                <w:szCs w:val="22"/>
                <w:lang w:val="sr-RS"/>
              </w:rPr>
              <w:t xml:space="preserve">ЗАМЕНИЦА </w:t>
            </w:r>
            <w:r>
              <w:rPr>
                <w:rFonts w:eastAsia="Arial" w:cs="Arial" w:ascii="Arial" w:hAnsi="Arial"/>
                <w:szCs w:val="22"/>
                <w:lang w:val="sr-RS"/>
              </w:rPr>
              <w:t>НАЧЕЛНИК</w:t>
            </w:r>
            <w:r>
              <w:rPr>
                <w:rFonts w:eastAsia="Arial" w:cs="Arial" w:ascii="Arial" w:hAnsi="Arial"/>
                <w:szCs w:val="22"/>
                <w:lang w:val="sr-RS"/>
              </w:rPr>
              <w:t>А</w:t>
            </w:r>
          </w:p>
        </w:tc>
        <w:tc>
          <w:tcPr>
            <w:tcW w:w="4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20"/>
                <w:tab w:val="left" w:pos="0" w:leader="none"/>
                <w:tab w:val="left" w:pos="709" w:leader="none"/>
              </w:tabs>
              <w:spacing w:lineRule="exact" w:line="240"/>
              <w:ind w:right="-46" w:hanging="0"/>
              <w:jc w:val="center"/>
              <w:rPr>
                <w:rFonts w:ascii="Arial" w:hAnsi="Arial"/>
                <w:szCs w:val="22"/>
                <w:lang w:val="sr-RS"/>
              </w:rPr>
            </w:pPr>
            <w:r>
              <w:rPr>
                <w:rFonts w:ascii="Arial" w:hAnsi="Arial"/>
                <w:szCs w:val="22"/>
                <w:lang w:val="sr-RS"/>
              </w:rPr>
            </w:r>
          </w:p>
        </w:tc>
      </w:tr>
      <w:tr>
        <w:trPr>
          <w:trHeight w:val="1" w:hRule="atLeast"/>
        </w:trPr>
        <w:tc>
          <w:tcPr>
            <w:tcW w:w="4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20"/>
                <w:tab w:val="left" w:pos="0" w:leader="none"/>
                <w:tab w:val="left" w:pos="709" w:leader="none"/>
              </w:tabs>
              <w:spacing w:lineRule="exact" w:line="240"/>
              <w:ind w:right="-46" w:hanging="0"/>
              <w:jc w:val="center"/>
              <w:rPr>
                <w:rFonts w:ascii="Arial" w:hAnsi="Arial"/>
                <w:szCs w:val="22"/>
                <w:lang w:val="sr-RS"/>
              </w:rPr>
            </w:pPr>
            <w:r>
              <w:rPr>
                <w:rFonts w:eastAsia="Arial" w:cs="Arial" w:ascii="Arial" w:hAnsi="Arial"/>
                <w:szCs w:val="22"/>
                <w:lang w:val="sr-RS"/>
              </w:rPr>
              <w:t>Биљана Поповић</w:t>
            </w:r>
            <w:r>
              <w:rPr>
                <w:rFonts w:eastAsia="Arial" w:cs="Arial" w:ascii="Arial" w:hAnsi="Arial"/>
                <w:szCs w:val="22"/>
                <w:lang w:val="sr-RS"/>
              </w:rPr>
              <w:t>, дипл. прав.</w:t>
            </w:r>
          </w:p>
        </w:tc>
        <w:tc>
          <w:tcPr>
            <w:tcW w:w="4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20"/>
                <w:tab w:val="left" w:pos="0" w:leader="none"/>
                <w:tab w:val="left" w:pos="709" w:leader="none"/>
              </w:tabs>
              <w:spacing w:lineRule="exact" w:line="240"/>
              <w:ind w:right="-46" w:hanging="0"/>
              <w:jc w:val="center"/>
              <w:rPr>
                <w:rFonts w:ascii="Arial" w:hAnsi="Arial" w:eastAsia="Arial" w:cs="Arial"/>
                <w:szCs w:val="22"/>
                <w:lang w:val="sr-RS"/>
              </w:rPr>
            </w:pPr>
            <w:r>
              <w:rPr>
                <w:rFonts w:eastAsia="Arial" w:cs="Arial" w:ascii="Arial" w:hAnsi="Arial"/>
                <w:szCs w:val="22"/>
                <w:lang w:val="sr-RS"/>
              </w:rPr>
            </w:r>
          </w:p>
        </w:tc>
      </w:tr>
      <w:tr>
        <w:trPr>
          <w:trHeight w:val="1" w:hRule="atLeast"/>
        </w:trPr>
        <w:tc>
          <w:tcPr>
            <w:tcW w:w="4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20"/>
                <w:tab w:val="left" w:pos="0" w:leader="none"/>
                <w:tab w:val="left" w:pos="709" w:leader="none"/>
              </w:tabs>
              <w:spacing w:lineRule="exact" w:line="240"/>
              <w:ind w:right="-46" w:hanging="0"/>
              <w:jc w:val="both"/>
              <w:rPr>
                <w:rFonts w:ascii="Arial" w:hAnsi="Arial" w:eastAsia="Arial" w:cs="Arial"/>
                <w:i/>
                <w:i/>
                <w:szCs w:val="22"/>
                <w:lang w:val="sr-RS"/>
              </w:rPr>
            </w:pPr>
            <w:r>
              <w:rPr>
                <w:rFonts w:eastAsia="Arial" w:cs="Arial" w:ascii="Arial" w:hAnsi="Arial"/>
                <w:i/>
                <w:szCs w:val="22"/>
                <w:lang w:val="sr-RS"/>
              </w:rPr>
            </w:r>
          </w:p>
          <w:p>
            <w:pPr>
              <w:pStyle w:val="Normal"/>
              <w:widowControl w:val="false"/>
              <w:tabs>
                <w:tab w:val="clear" w:pos="720"/>
                <w:tab w:val="left" w:pos="0" w:leader="none"/>
                <w:tab w:val="left" w:pos="709" w:leader="none"/>
              </w:tabs>
              <w:spacing w:lineRule="exact" w:line="240"/>
              <w:ind w:right="-46" w:hanging="0"/>
              <w:jc w:val="both"/>
              <w:rPr>
                <w:rFonts w:ascii="Arial" w:hAnsi="Arial" w:eastAsia="Arial" w:cs="Arial"/>
                <w:i/>
                <w:i/>
                <w:szCs w:val="22"/>
                <w:lang w:val="sr-RS"/>
              </w:rPr>
            </w:pPr>
            <w:r>
              <w:rPr>
                <w:rFonts w:eastAsia="Arial" w:cs="Arial" w:ascii="Arial" w:hAnsi="Arial"/>
                <w:i/>
                <w:szCs w:val="22"/>
                <w:lang w:val="sr-RS"/>
              </w:rPr>
            </w:r>
          </w:p>
          <w:p>
            <w:pPr>
              <w:pStyle w:val="Normal"/>
              <w:widowControl w:val="false"/>
              <w:tabs>
                <w:tab w:val="clear" w:pos="720"/>
                <w:tab w:val="left" w:pos="0" w:leader="none"/>
                <w:tab w:val="left" w:pos="709" w:leader="none"/>
              </w:tabs>
              <w:spacing w:lineRule="exact" w:line="240"/>
              <w:ind w:right="-46" w:hanging="0"/>
              <w:jc w:val="center"/>
              <w:rPr>
                <w:rFonts w:ascii="Arial" w:hAnsi="Arial"/>
                <w:szCs w:val="22"/>
                <w:lang w:val="sr-RS"/>
              </w:rPr>
            </w:pPr>
            <w:r>
              <w:rPr>
                <w:rFonts w:eastAsia="Arial" w:cs="Arial" w:ascii="Arial" w:hAnsi="Arial"/>
                <w:i/>
                <w:szCs w:val="22"/>
                <w:lang w:val="sr-RS"/>
              </w:rPr>
              <w:t>(потпис и печат)</w:t>
            </w:r>
          </w:p>
        </w:tc>
        <w:tc>
          <w:tcPr>
            <w:tcW w:w="4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20"/>
                <w:tab w:val="left" w:pos="0" w:leader="none"/>
                <w:tab w:val="left" w:pos="709" w:leader="none"/>
              </w:tabs>
              <w:spacing w:lineRule="exact" w:line="240"/>
              <w:ind w:right="-46" w:hanging="0"/>
              <w:jc w:val="both"/>
              <w:rPr>
                <w:rFonts w:ascii="Arial" w:hAnsi="Arial" w:eastAsia="Arial" w:cs="Arial"/>
                <w:i/>
                <w:i/>
                <w:szCs w:val="22"/>
                <w:lang w:val="sr-RS"/>
              </w:rPr>
            </w:pPr>
            <w:r>
              <w:rPr>
                <w:rFonts w:eastAsia="Arial" w:cs="Arial" w:ascii="Arial" w:hAnsi="Arial"/>
                <w:i/>
                <w:szCs w:val="22"/>
                <w:lang w:val="sr-RS"/>
              </w:rPr>
            </w:r>
          </w:p>
          <w:p>
            <w:pPr>
              <w:pStyle w:val="Normal"/>
              <w:widowControl w:val="false"/>
              <w:tabs>
                <w:tab w:val="clear" w:pos="720"/>
                <w:tab w:val="left" w:pos="0" w:leader="none"/>
                <w:tab w:val="left" w:pos="709" w:leader="none"/>
              </w:tabs>
              <w:spacing w:lineRule="exact" w:line="240"/>
              <w:ind w:right="-46" w:hanging="0"/>
              <w:jc w:val="both"/>
              <w:rPr>
                <w:rFonts w:ascii="Arial" w:hAnsi="Arial" w:eastAsia="Arial" w:cs="Arial"/>
                <w:i/>
                <w:i/>
                <w:szCs w:val="22"/>
                <w:lang w:val="sr-RS"/>
              </w:rPr>
            </w:pPr>
            <w:r>
              <w:rPr>
                <w:rFonts w:eastAsia="Arial" w:cs="Arial" w:ascii="Arial" w:hAnsi="Arial"/>
                <w:i/>
                <w:szCs w:val="22"/>
                <w:lang w:val="sr-RS"/>
              </w:rPr>
            </w:r>
          </w:p>
          <w:p>
            <w:pPr>
              <w:pStyle w:val="Normal"/>
              <w:widowControl w:val="false"/>
              <w:tabs>
                <w:tab w:val="clear" w:pos="720"/>
                <w:tab w:val="left" w:pos="0" w:leader="none"/>
                <w:tab w:val="left" w:pos="709" w:leader="none"/>
              </w:tabs>
              <w:spacing w:lineRule="exact" w:line="240"/>
              <w:ind w:right="-46" w:hanging="0"/>
              <w:jc w:val="center"/>
              <w:rPr>
                <w:rFonts w:ascii="Arial" w:hAnsi="Arial"/>
                <w:szCs w:val="22"/>
                <w:lang w:val="sr-RS"/>
              </w:rPr>
            </w:pPr>
            <w:r>
              <w:rPr>
                <w:rFonts w:eastAsia="Arial" w:cs="Arial" w:ascii="Arial" w:hAnsi="Arial"/>
                <w:i/>
                <w:szCs w:val="22"/>
                <w:lang w:val="sr-RS"/>
              </w:rPr>
              <w:t>(потпис)</w:t>
            </w:r>
          </w:p>
        </w:tc>
      </w:tr>
    </w:tbl>
    <w:p>
      <w:pPr>
        <w:pStyle w:val="Normal"/>
        <w:spacing w:lineRule="exact" w:line="240"/>
        <w:rPr>
          <w:rFonts w:ascii="Arial" w:hAnsi="Arial"/>
          <w:szCs w:val="22"/>
          <w:lang w:val="sr-RS"/>
        </w:rPr>
      </w:pPr>
      <w:r>
        <w:rPr/>
      </w:r>
    </w:p>
    <w:sectPr>
      <w:type w:val="nextPage"/>
      <w:pgSz w:w="12240" w:h="15840"/>
      <w:pgMar w:left="1440" w:right="1440" w:gutter="0" w:header="0" w:top="1440" w:footer="0" w:bottom="1440"/>
      <w:pgNumType w:fmt="decimal"/>
      <w:formProt w:val="false"/>
      <w:textDirection w:val="lrTb"/>
      <w:docGrid w:type="default" w:linePitch="10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OpenSymbol">
    <w:altName w:val="Arial Unicode MS"/>
    <w:charset w:val="00"/>
    <w:family w:val="roman"/>
    <w:pitch w:val="variable"/>
  </w:font>
  <w:font w:name="Arial">
    <w:charset w:val="00"/>
    <w:family w:val="roman"/>
    <w:pitch w:val="variable"/>
  </w:font>
  <w:font w:name="Arial">
    <w:charset w:val="01"/>
    <w:family w:val="swiss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0" w:hanging="0"/>
      </w:pPr>
      <w:rPr/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NSimSun" w:cs="Mangal"/>
        <w:kern w:val="2"/>
        <w:szCs w:val="24"/>
        <w:lang w:val="en-US" w:eastAsia="zh-CN" w:bidi="hi-IN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 w:val="false"/>
      <w:suppressAutoHyphens w:val="true"/>
      <w:bidi w:val="0"/>
      <w:spacing w:before="0" w:after="0"/>
      <w:jc w:val="left"/>
    </w:pPr>
    <w:rPr>
      <w:rFonts w:ascii="Calibri" w:hAnsi="Calibri" w:eastAsia="NSimSun" w:cs="Mangal"/>
      <w:color w:val="auto"/>
      <w:kern w:val="2"/>
      <w:sz w:val="22"/>
      <w:szCs w:val="24"/>
      <w:lang w:val="en-US" w:eastAsia="zh-CN" w:bidi="hi-IN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Bullets" w:customStyle="1">
    <w:name w:val="Bullets"/>
    <w:qFormat/>
    <w:rPr>
      <w:rFonts w:ascii="OpenSymbol" w:hAnsi="OpenSymbol" w:eastAsia="OpenSymbol" w:cs="OpenSymbol"/>
    </w:rPr>
  </w:style>
  <w:style w:type="paragraph" w:styleId="Heading" w:customStyle="1">
    <w:name w:val="Heading"/>
    <w:basedOn w:val="Normal"/>
    <w:next w:val="TextBody"/>
    <w:qFormat/>
    <w:pPr>
      <w:keepNext w:val="true"/>
      <w:spacing w:before="240" w:after="120"/>
    </w:pPr>
    <w:rPr>
      <w:rFonts w:ascii="Arial" w:hAnsi="Arial" w:eastAsia="Microsoft YaHei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ascii="Arial" w:hAnsi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x" w:customStyle="1">
    <w:name w:val="Index"/>
    <w:basedOn w:val="Normal"/>
    <w:qFormat/>
    <w:pPr>
      <w:suppressLineNumbers/>
    </w:pPr>
    <w:rPr>
      <w:rFonts w:ascii="Arial" w:hAnsi="Arial"/>
    </w:rPr>
  </w:style>
  <w:style w:type="paragraph" w:styleId="Caption1">
    <w:name w:val="caption"/>
    <w:basedOn w:val="Normal"/>
    <w:qFormat/>
    <w:pPr>
      <w:suppressLineNumbers/>
      <w:spacing w:before="120" w:after="120"/>
    </w:pPr>
    <w:rPr>
      <w:rFonts w:ascii="Arial" w:hAnsi="Arial"/>
      <w:i/>
      <w:iCs/>
      <w:sz w:val="24"/>
    </w:rPr>
  </w:style>
  <w:style w:type="paragraph" w:styleId="TableContents" w:customStyle="1">
    <w:name w:val="Table Contents"/>
    <w:basedOn w:val="Normal"/>
    <w:qFormat/>
    <w:pPr>
      <w:suppressLineNumbers/>
    </w:pPr>
    <w:rPr/>
  </w:style>
  <w:style w:type="paragraph" w:styleId="ListParagraph">
    <w:name w:val="List Paragraph"/>
    <w:basedOn w:val="Normal"/>
    <w:uiPriority w:val="34"/>
    <w:qFormat/>
    <w:rsid w:val="00d64464"/>
    <w:pPr>
      <w:spacing w:before="0" w:after="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Application>LibreOffice/7.3.2.2$Windows_X86_64 LibreOffice_project/49f2b1bff42cfccbd8f788c8dc32c1c309559be0</Application>
  <AppVersion>15.0000</AppVersion>
  <Pages>3</Pages>
  <Words>622</Words>
  <Characters>3592</Characters>
  <CharactersWithSpaces>4166</CharactersWithSpaces>
  <Paragraphs>60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2022-03-25T12:01:00Z</dcterms:created>
  <dc:creator>Ivan Zivkovic</dc:creator>
  <dc:description/>
  <dc:language>en-US</dc:language>
  <cp:lastModifiedBy/>
  <cp:lastPrinted>2022-04-06T14:49:00Z</cp:lastPrinted>
  <dcterms:modified xsi:type="dcterms:W3CDTF">2026-04-23T12:52:06Z</dcterms:modified>
  <cp:revision>13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